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3B41" w14:textId="77777777" w:rsidR="00B17DFA" w:rsidRPr="00C83F4A" w:rsidRDefault="00E40D7C" w:rsidP="006E545B">
      <w:pPr>
        <w:pStyle w:val="Standard"/>
        <w:jc w:val="right"/>
        <w:rPr>
          <w:rFonts w:cs="Times New Roman"/>
        </w:rPr>
      </w:pPr>
      <w:r w:rsidRPr="00C83F4A">
        <w:rPr>
          <w:rFonts w:cs="Times New Roman"/>
          <w:b/>
          <w:bCs/>
          <w:sz w:val="22"/>
          <w:szCs w:val="22"/>
        </w:rPr>
        <w:t xml:space="preserve">                                                                           Załącznik nr 1 do Ogłoszenia o  przetargu                                                               </w:t>
      </w:r>
    </w:p>
    <w:p w14:paraId="16591823" w14:textId="77777777" w:rsidR="00B17DFA" w:rsidRPr="00C83F4A" w:rsidRDefault="00B17DFA">
      <w:pPr>
        <w:pStyle w:val="Standard"/>
        <w:jc w:val="center"/>
        <w:rPr>
          <w:rFonts w:cs="Times New Roman"/>
          <w:b/>
          <w:bCs/>
          <w:sz w:val="22"/>
          <w:szCs w:val="22"/>
        </w:rPr>
      </w:pPr>
    </w:p>
    <w:p w14:paraId="72FFC34A" w14:textId="77777777" w:rsidR="00B17DFA" w:rsidRPr="00C83F4A" w:rsidRDefault="00B17DFA">
      <w:pPr>
        <w:pStyle w:val="Standard"/>
        <w:jc w:val="center"/>
        <w:rPr>
          <w:rFonts w:cs="Times New Roman"/>
          <w:b/>
          <w:bCs/>
          <w:sz w:val="22"/>
          <w:szCs w:val="22"/>
        </w:rPr>
      </w:pPr>
    </w:p>
    <w:p w14:paraId="58F3E026" w14:textId="77777777" w:rsidR="00B17DFA" w:rsidRPr="00C83F4A" w:rsidRDefault="00E40D7C">
      <w:pPr>
        <w:pStyle w:val="Standard"/>
        <w:jc w:val="center"/>
        <w:rPr>
          <w:rFonts w:cs="Times New Roman"/>
        </w:rPr>
      </w:pPr>
      <w:r w:rsidRPr="00C83F4A">
        <w:rPr>
          <w:rFonts w:cs="Times New Roman"/>
          <w:b/>
          <w:bCs/>
          <w:sz w:val="22"/>
          <w:szCs w:val="22"/>
        </w:rPr>
        <w:t xml:space="preserve">                                                                                                                     </w:t>
      </w:r>
      <w:r w:rsidRPr="00C83F4A">
        <w:rPr>
          <w:rFonts w:cs="Times New Roman"/>
          <w:sz w:val="22"/>
          <w:szCs w:val="22"/>
        </w:rPr>
        <w:t xml:space="preserve">  </w:t>
      </w:r>
    </w:p>
    <w:p w14:paraId="1EEAEBCC" w14:textId="77777777" w:rsidR="00B17DFA" w:rsidRPr="00C83F4A" w:rsidRDefault="00B17DFA">
      <w:pPr>
        <w:pStyle w:val="Standard"/>
        <w:jc w:val="center"/>
        <w:rPr>
          <w:rFonts w:cs="Times New Roman"/>
          <w:b/>
          <w:bCs/>
          <w:sz w:val="22"/>
          <w:szCs w:val="22"/>
        </w:rPr>
      </w:pPr>
    </w:p>
    <w:p w14:paraId="3564AA5B" w14:textId="1E687FBE" w:rsidR="00B17DFA" w:rsidRPr="00C83F4A" w:rsidRDefault="00E40D7C">
      <w:pPr>
        <w:pStyle w:val="Standard"/>
        <w:jc w:val="center"/>
        <w:rPr>
          <w:rFonts w:cs="Times New Roman"/>
          <w:b/>
          <w:bCs/>
          <w:sz w:val="22"/>
          <w:szCs w:val="22"/>
        </w:rPr>
      </w:pPr>
      <w:r w:rsidRPr="00C83F4A">
        <w:rPr>
          <w:rFonts w:cs="Times New Roman"/>
          <w:b/>
          <w:bCs/>
          <w:sz w:val="22"/>
          <w:szCs w:val="22"/>
        </w:rPr>
        <w:t>WARUNKI WYNAJMU</w:t>
      </w:r>
    </w:p>
    <w:p w14:paraId="71E83634" w14:textId="29F96BAD" w:rsidR="00B17DFA" w:rsidRPr="00C83F4A" w:rsidRDefault="00E40D7C">
      <w:pPr>
        <w:pStyle w:val="Standard"/>
        <w:jc w:val="center"/>
        <w:rPr>
          <w:rFonts w:cs="Times New Roman"/>
          <w:b/>
          <w:bCs/>
          <w:sz w:val="22"/>
          <w:szCs w:val="22"/>
        </w:rPr>
      </w:pPr>
      <w:r w:rsidRPr="00C83F4A">
        <w:rPr>
          <w:rFonts w:cs="Times New Roman"/>
          <w:b/>
          <w:bCs/>
          <w:sz w:val="22"/>
          <w:szCs w:val="22"/>
        </w:rPr>
        <w:t>POWIERZCHNI W BUDYNKU TW-ON</w:t>
      </w:r>
    </w:p>
    <w:p w14:paraId="74745E3A" w14:textId="77777777" w:rsidR="00B17DFA" w:rsidRPr="00C83F4A" w:rsidRDefault="00B17DFA">
      <w:pPr>
        <w:pStyle w:val="Standard"/>
        <w:jc w:val="center"/>
        <w:rPr>
          <w:rFonts w:cs="Times New Roman"/>
          <w:b/>
          <w:bCs/>
          <w:sz w:val="22"/>
          <w:szCs w:val="22"/>
        </w:rPr>
      </w:pPr>
    </w:p>
    <w:p w14:paraId="2F4FC24B" w14:textId="77777777" w:rsidR="00B17DFA" w:rsidRPr="00C83F4A" w:rsidRDefault="00B17DFA">
      <w:pPr>
        <w:pStyle w:val="Standard"/>
        <w:jc w:val="center"/>
        <w:rPr>
          <w:rFonts w:cs="Times New Roman"/>
          <w:b/>
          <w:bCs/>
          <w:sz w:val="22"/>
          <w:szCs w:val="22"/>
        </w:rPr>
      </w:pPr>
    </w:p>
    <w:p w14:paraId="21DD8E64" w14:textId="77777777" w:rsidR="00B17DFA" w:rsidRPr="00C83F4A" w:rsidRDefault="00E40D7C" w:rsidP="00311ADB">
      <w:pPr>
        <w:pStyle w:val="Standard"/>
        <w:numPr>
          <w:ilvl w:val="0"/>
          <w:numId w:val="6"/>
        </w:numPr>
        <w:ind w:left="284" w:hanging="284"/>
        <w:jc w:val="both"/>
        <w:rPr>
          <w:rFonts w:cs="Times New Roman"/>
          <w:b/>
          <w:bCs/>
          <w:sz w:val="22"/>
          <w:szCs w:val="22"/>
        </w:rPr>
      </w:pPr>
      <w:r w:rsidRPr="00C83F4A">
        <w:rPr>
          <w:rFonts w:cs="Times New Roman"/>
          <w:b/>
          <w:bCs/>
          <w:sz w:val="22"/>
          <w:szCs w:val="22"/>
        </w:rPr>
        <w:t>Przedmiot przetargu</w:t>
      </w:r>
    </w:p>
    <w:p w14:paraId="4BAC4F52" w14:textId="77777777" w:rsidR="00B17DFA" w:rsidRPr="00C83F4A" w:rsidRDefault="00B17DFA">
      <w:pPr>
        <w:pStyle w:val="Standard"/>
        <w:jc w:val="both"/>
        <w:rPr>
          <w:rFonts w:cs="Times New Roman"/>
          <w:sz w:val="22"/>
          <w:szCs w:val="22"/>
        </w:rPr>
      </w:pPr>
    </w:p>
    <w:p w14:paraId="33DAF528" w14:textId="4CBD9557" w:rsidR="00E40D7C" w:rsidRPr="006E545B" w:rsidRDefault="00E40D7C" w:rsidP="007C496F">
      <w:pPr>
        <w:pStyle w:val="Standard"/>
        <w:jc w:val="both"/>
      </w:pPr>
      <w:r w:rsidRPr="006E545B">
        <w:rPr>
          <w:rFonts w:cs="Times New Roman"/>
        </w:rPr>
        <w:t xml:space="preserve">Powierzchnia przeznaczona jest na prowadzenie bufetów pracowniczych oraz bufetów recepcyjnych dla widzów i usytuowana jest w </w:t>
      </w:r>
      <w:r w:rsidR="00D510CF" w:rsidRPr="006E545B">
        <w:rPr>
          <w:rFonts w:cs="Times New Roman"/>
        </w:rPr>
        <w:t xml:space="preserve">gmachu  </w:t>
      </w:r>
      <w:r w:rsidRPr="006E545B">
        <w:rPr>
          <w:rFonts w:cs="Times New Roman"/>
        </w:rPr>
        <w:t>Teatru Wielkiego – Opery Narodowej w Warszawie przy Pl</w:t>
      </w:r>
      <w:r w:rsidR="00D510CF" w:rsidRPr="006E545B">
        <w:rPr>
          <w:rFonts w:cs="Times New Roman"/>
        </w:rPr>
        <w:t>acu</w:t>
      </w:r>
      <w:r w:rsidRPr="006E545B">
        <w:rPr>
          <w:rFonts w:cs="Times New Roman"/>
        </w:rPr>
        <w:t xml:space="preserve"> Teatralnym 1.</w:t>
      </w:r>
      <w:r w:rsidRPr="006E545B">
        <w:t>na poziomach od -1 do +5 bloku „A” i „R” gmachu Teatru Wielkiego – Opery Narodowej  i podzielona została na następujące części:</w:t>
      </w:r>
    </w:p>
    <w:p w14:paraId="71FBBD32" w14:textId="77777777" w:rsidR="00E40D7C" w:rsidRPr="006E545B" w:rsidRDefault="00E40D7C" w:rsidP="007C496F">
      <w:pPr>
        <w:pStyle w:val="Akapitzlist"/>
        <w:numPr>
          <w:ilvl w:val="0"/>
          <w:numId w:val="23"/>
        </w:numPr>
        <w:suppressAutoHyphens/>
        <w:rPr>
          <w:rFonts w:ascii="Times New Roman" w:hAnsi="Times New Roman" w:cs="Times New Roman"/>
          <w:sz w:val="24"/>
          <w:szCs w:val="24"/>
        </w:rPr>
      </w:pPr>
      <w:r w:rsidRPr="006E545B">
        <w:rPr>
          <w:rFonts w:ascii="Times New Roman" w:hAnsi="Times New Roman" w:cs="Times New Roman"/>
          <w:sz w:val="24"/>
          <w:szCs w:val="24"/>
        </w:rPr>
        <w:t>Bufety pracownicze:</w:t>
      </w:r>
    </w:p>
    <w:p w14:paraId="348C8E87" w14:textId="3283AEA9" w:rsidR="00FB4C40" w:rsidRPr="006E545B" w:rsidRDefault="00E40D7C" w:rsidP="007C496F">
      <w:pPr>
        <w:pStyle w:val="Akapitzlist"/>
        <w:numPr>
          <w:ilvl w:val="0"/>
          <w:numId w:val="24"/>
        </w:numPr>
        <w:suppressAutoHyphens/>
        <w:jc w:val="both"/>
        <w:rPr>
          <w:rFonts w:ascii="Times New Roman" w:hAnsi="Times New Roman" w:cs="Times New Roman"/>
          <w:sz w:val="24"/>
          <w:szCs w:val="24"/>
        </w:rPr>
      </w:pPr>
      <w:r w:rsidRPr="006E545B">
        <w:rPr>
          <w:rFonts w:ascii="Times New Roman" w:hAnsi="Times New Roman" w:cs="Times New Roman"/>
          <w:sz w:val="24"/>
          <w:szCs w:val="24"/>
        </w:rPr>
        <w:t>Bufet pracowniczy znajdujący się na parterze o powierzchni całkowitej 88,76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składający się z trzech połączonych ze sobą pomieszczeń A-007, A-006 i A-075, skomunikowany z zapleczem kuchennym windą cateringową</w:t>
      </w:r>
      <w:r w:rsidR="00FB4C40" w:rsidRPr="006E545B">
        <w:rPr>
          <w:rFonts w:ascii="Times New Roman" w:hAnsi="Times New Roman" w:cs="Times New Roman"/>
          <w:sz w:val="24"/>
          <w:szCs w:val="24"/>
        </w:rPr>
        <w:t xml:space="preserve">. </w:t>
      </w:r>
      <w:bookmarkStart w:id="0" w:name="_Hlk74061341"/>
      <w:r w:rsidR="00FB4C40" w:rsidRPr="006E545B">
        <w:rPr>
          <w:rFonts w:ascii="Times New Roman" w:hAnsi="Times New Roman" w:cs="Times New Roman"/>
          <w:sz w:val="24"/>
          <w:szCs w:val="24"/>
        </w:rPr>
        <w:t xml:space="preserve">Wyposażony w stoły </w:t>
      </w:r>
      <w:r w:rsidR="007C496F">
        <w:rPr>
          <w:rFonts w:ascii="Times New Roman" w:hAnsi="Times New Roman" w:cs="Times New Roman"/>
          <w:sz w:val="24"/>
          <w:szCs w:val="24"/>
        </w:rPr>
        <w:br/>
      </w:r>
      <w:r w:rsidR="00FB4C40" w:rsidRPr="006E545B">
        <w:rPr>
          <w:rFonts w:ascii="Times New Roman" w:hAnsi="Times New Roman" w:cs="Times New Roman"/>
          <w:sz w:val="24"/>
          <w:szCs w:val="24"/>
        </w:rPr>
        <w:t xml:space="preserve">i krzesła do konsumpcji. Koszt pozostałego, niezbędnego do prowadzenia działalności wyposażenia (witryny wystawiennicze, </w:t>
      </w:r>
      <w:r w:rsidR="004C21E3" w:rsidRPr="006E545B">
        <w:rPr>
          <w:rFonts w:ascii="Times New Roman" w:hAnsi="Times New Roman" w:cs="Times New Roman"/>
          <w:sz w:val="24"/>
          <w:szCs w:val="24"/>
        </w:rPr>
        <w:t>lady chłodzące, lady podgrzewające etc.) ponosi Najemca;</w:t>
      </w:r>
      <w:bookmarkEnd w:id="0"/>
    </w:p>
    <w:p w14:paraId="5582D4B9" w14:textId="4972EF8D" w:rsidR="00E40D7C" w:rsidRPr="006E545B" w:rsidRDefault="00E40D7C" w:rsidP="007C496F">
      <w:pPr>
        <w:pStyle w:val="Akapitzlist"/>
        <w:numPr>
          <w:ilvl w:val="0"/>
          <w:numId w:val="24"/>
        </w:numPr>
        <w:suppressAutoHyphens/>
        <w:jc w:val="both"/>
        <w:rPr>
          <w:rFonts w:ascii="Times New Roman" w:hAnsi="Times New Roman" w:cs="Times New Roman"/>
          <w:sz w:val="24"/>
          <w:szCs w:val="24"/>
        </w:rPr>
      </w:pPr>
      <w:r w:rsidRPr="006E545B">
        <w:rPr>
          <w:rFonts w:ascii="Times New Roman" w:hAnsi="Times New Roman" w:cs="Times New Roman"/>
          <w:sz w:val="24"/>
          <w:szCs w:val="24"/>
        </w:rPr>
        <w:t>Bufet pracowniczy znajdujący się na V piętrze o powierzchni całkowitej 87,50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składający się z sali konsumpcyjnej R-508 oraz zaplecza bufetu A-502/A-503</w:t>
      </w:r>
      <w:r w:rsidR="007C496F">
        <w:rPr>
          <w:rFonts w:ascii="Times New Roman" w:hAnsi="Times New Roman" w:cs="Times New Roman"/>
          <w:sz w:val="24"/>
          <w:szCs w:val="24"/>
        </w:rPr>
        <w:t>.</w:t>
      </w:r>
      <w:r w:rsidRPr="006E545B">
        <w:rPr>
          <w:rFonts w:ascii="Times New Roman" w:hAnsi="Times New Roman" w:cs="Times New Roman"/>
          <w:sz w:val="24"/>
          <w:szCs w:val="24"/>
        </w:rPr>
        <w:t xml:space="preserve"> Dodatkowo do dyspozycji Najemcy, Wynajmujący użyczy powierzchnię </w:t>
      </w:r>
      <w:r w:rsidR="007401D1" w:rsidRPr="006E545B">
        <w:rPr>
          <w:rFonts w:ascii="Times New Roman" w:hAnsi="Times New Roman" w:cs="Times New Roman"/>
          <w:sz w:val="24"/>
          <w:szCs w:val="24"/>
        </w:rPr>
        <w:t xml:space="preserve">155 </w:t>
      </w:r>
      <w:r w:rsidRPr="006E545B">
        <w:rPr>
          <w:rFonts w:ascii="Times New Roman" w:hAnsi="Times New Roman" w:cs="Times New Roman"/>
          <w:sz w:val="24"/>
          <w:szCs w:val="24"/>
        </w:rPr>
        <w:t xml:space="preserve">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przylegającego do bufetu tarasu, która w okresie wiosenno-letnim może spełniać funkcję dodatkowego ogródka gastronomicznego. </w:t>
      </w:r>
      <w:r w:rsidR="004C21E3" w:rsidRPr="006E545B">
        <w:rPr>
          <w:rFonts w:ascii="Times New Roman" w:hAnsi="Times New Roman" w:cs="Times New Roman"/>
          <w:sz w:val="24"/>
          <w:szCs w:val="24"/>
        </w:rPr>
        <w:t>Wyposażony w stoły i krzesła do konsumpcji. Koszt pozostałego, niezbędnego do prowadzenia działalności wyposażenia (witryny wystawiennicze, lady chłodzące, lady podgrzewające etc.) ponosi Najemca;</w:t>
      </w:r>
    </w:p>
    <w:p w14:paraId="1727A5F6" w14:textId="77777777" w:rsidR="00E40D7C" w:rsidRPr="006E545B" w:rsidRDefault="00E40D7C" w:rsidP="007C496F">
      <w:pPr>
        <w:pStyle w:val="Akapitzlist"/>
        <w:numPr>
          <w:ilvl w:val="0"/>
          <w:numId w:val="23"/>
        </w:numPr>
        <w:suppressAutoHyphens/>
        <w:jc w:val="both"/>
        <w:rPr>
          <w:rFonts w:ascii="Times New Roman" w:hAnsi="Times New Roman" w:cs="Times New Roman"/>
          <w:sz w:val="24"/>
          <w:szCs w:val="24"/>
        </w:rPr>
      </w:pPr>
      <w:r w:rsidRPr="006E545B">
        <w:rPr>
          <w:rFonts w:ascii="Times New Roman" w:hAnsi="Times New Roman" w:cs="Times New Roman"/>
          <w:sz w:val="24"/>
          <w:szCs w:val="24"/>
        </w:rPr>
        <w:t>Bufety dla widzów i gości:</w:t>
      </w:r>
    </w:p>
    <w:p w14:paraId="67167F4B" w14:textId="595CC106" w:rsidR="00E40D7C" w:rsidRPr="006E545B" w:rsidRDefault="00E40D7C" w:rsidP="007C496F">
      <w:pPr>
        <w:pStyle w:val="Akapitzlist"/>
        <w:numPr>
          <w:ilvl w:val="0"/>
          <w:numId w:val="25"/>
        </w:numPr>
        <w:suppressAutoHyphens/>
        <w:jc w:val="both"/>
        <w:rPr>
          <w:rFonts w:ascii="Times New Roman" w:hAnsi="Times New Roman" w:cs="Times New Roman"/>
          <w:sz w:val="24"/>
          <w:szCs w:val="24"/>
        </w:rPr>
      </w:pPr>
      <w:r w:rsidRPr="006E545B">
        <w:rPr>
          <w:rFonts w:ascii="Times New Roman" w:hAnsi="Times New Roman" w:cs="Times New Roman"/>
          <w:sz w:val="24"/>
          <w:szCs w:val="24"/>
        </w:rPr>
        <w:t xml:space="preserve">Bufet dla widzów i gości na </w:t>
      </w:r>
      <w:proofErr w:type="spellStart"/>
      <w:r w:rsidRPr="006E545B">
        <w:rPr>
          <w:rFonts w:ascii="Times New Roman" w:hAnsi="Times New Roman" w:cs="Times New Roman"/>
          <w:sz w:val="24"/>
          <w:szCs w:val="24"/>
        </w:rPr>
        <w:t>Foyer</w:t>
      </w:r>
      <w:proofErr w:type="spellEnd"/>
      <w:r w:rsidRPr="006E545B">
        <w:rPr>
          <w:rFonts w:ascii="Times New Roman" w:hAnsi="Times New Roman" w:cs="Times New Roman"/>
          <w:sz w:val="24"/>
          <w:szCs w:val="24"/>
        </w:rPr>
        <w:t xml:space="preserve"> Teatru znajdujący się po stronie lewej o powierzchni całkowitej 33,13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składający się z przestrzeni handlowo – ekspozycyjnej o powierzchni 27,02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zaplecza bufetu R-204 o powierzchni 6,11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Istnieje możliwość rozszerzenia bufetu o dodatkową powierzchnię 6,70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usytuowanie dodatkowego mobilnego bufetu alkoholowego o powierzchni 2,00 m</w:t>
      </w:r>
      <w:r w:rsidRPr="006E545B">
        <w:rPr>
          <w:rFonts w:ascii="Times New Roman" w:hAnsi="Times New Roman" w:cs="Times New Roman"/>
          <w:sz w:val="24"/>
          <w:szCs w:val="24"/>
          <w:vertAlign w:val="superscript"/>
        </w:rPr>
        <w:t>2</w:t>
      </w:r>
      <w:r w:rsidR="004C21E3" w:rsidRPr="006E545B">
        <w:rPr>
          <w:rFonts w:ascii="Times New Roman" w:hAnsi="Times New Roman" w:cs="Times New Roman"/>
          <w:sz w:val="24"/>
          <w:szCs w:val="24"/>
        </w:rPr>
        <w:t xml:space="preserve">. Wyposażony w lady bufetowe </w:t>
      </w:r>
      <w:r w:rsidR="007C496F">
        <w:rPr>
          <w:rFonts w:ascii="Times New Roman" w:hAnsi="Times New Roman" w:cs="Times New Roman"/>
          <w:sz w:val="24"/>
          <w:szCs w:val="24"/>
        </w:rPr>
        <w:br/>
      </w:r>
      <w:r w:rsidR="004C21E3" w:rsidRPr="006E545B">
        <w:rPr>
          <w:rFonts w:ascii="Times New Roman" w:hAnsi="Times New Roman" w:cs="Times New Roman"/>
          <w:sz w:val="24"/>
          <w:szCs w:val="24"/>
        </w:rPr>
        <w:t xml:space="preserve">i chłodziarki barowe pod blatowe. Koszt wyposażenie zaplecza oraz </w:t>
      </w:r>
      <w:r w:rsidR="00EB7349" w:rsidRPr="006E545B">
        <w:rPr>
          <w:rFonts w:ascii="Times New Roman" w:hAnsi="Times New Roman" w:cs="Times New Roman"/>
          <w:sz w:val="24"/>
          <w:szCs w:val="24"/>
        </w:rPr>
        <w:t>dodatkowego bufetu alkoholowego ponosi Najemca.</w:t>
      </w:r>
      <w:r w:rsidR="004C21E3" w:rsidRPr="006E545B">
        <w:rPr>
          <w:rFonts w:ascii="Times New Roman" w:hAnsi="Times New Roman" w:cs="Times New Roman"/>
          <w:sz w:val="24"/>
          <w:szCs w:val="24"/>
        </w:rPr>
        <w:t xml:space="preserve"> </w:t>
      </w:r>
    </w:p>
    <w:p w14:paraId="651E5189" w14:textId="5665E3FC" w:rsidR="00E40D7C" w:rsidRPr="006E545B" w:rsidRDefault="00E40D7C" w:rsidP="007C496F">
      <w:pPr>
        <w:pStyle w:val="Akapitzlist"/>
        <w:numPr>
          <w:ilvl w:val="0"/>
          <w:numId w:val="25"/>
        </w:numPr>
        <w:suppressAutoHyphens/>
        <w:jc w:val="both"/>
        <w:rPr>
          <w:rFonts w:ascii="Times New Roman" w:hAnsi="Times New Roman" w:cs="Times New Roman"/>
          <w:sz w:val="24"/>
          <w:szCs w:val="24"/>
        </w:rPr>
      </w:pPr>
      <w:r w:rsidRPr="006E545B">
        <w:rPr>
          <w:rFonts w:ascii="Times New Roman" w:hAnsi="Times New Roman" w:cs="Times New Roman"/>
          <w:sz w:val="24"/>
          <w:szCs w:val="24"/>
        </w:rPr>
        <w:t xml:space="preserve">Bufet dla widzów i gości na </w:t>
      </w:r>
      <w:proofErr w:type="spellStart"/>
      <w:r w:rsidRPr="006E545B">
        <w:rPr>
          <w:rFonts w:ascii="Times New Roman" w:hAnsi="Times New Roman" w:cs="Times New Roman"/>
          <w:sz w:val="24"/>
          <w:szCs w:val="24"/>
        </w:rPr>
        <w:t>Foyer</w:t>
      </w:r>
      <w:proofErr w:type="spellEnd"/>
      <w:r w:rsidRPr="006E545B">
        <w:rPr>
          <w:rFonts w:ascii="Times New Roman" w:hAnsi="Times New Roman" w:cs="Times New Roman"/>
          <w:sz w:val="24"/>
          <w:szCs w:val="24"/>
        </w:rPr>
        <w:t xml:space="preserve"> Teatru znajdujący się po stronie prawej o powierzchni całkowitej 32,90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składający się z przestrzeni handlowo – ekspozycyjnej o powierzchni 26,77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zaplecza bufetu R-205 o powierzchni 6,13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Istnieje możliwość rozszerzenia bufetu o dodatkową powierzchnię 6,70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usytuowanie dodatkowego mobilnego bufetu alkoholowego o powierzchni 2,00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w:t>
      </w:r>
      <w:r w:rsidR="00EB7349" w:rsidRPr="006E545B">
        <w:rPr>
          <w:rFonts w:ascii="Times New Roman" w:hAnsi="Times New Roman" w:cs="Times New Roman"/>
          <w:sz w:val="24"/>
          <w:szCs w:val="24"/>
        </w:rPr>
        <w:t xml:space="preserve"> Wyposażony w lady bufetowe </w:t>
      </w:r>
      <w:r w:rsidR="007C496F">
        <w:rPr>
          <w:rFonts w:ascii="Times New Roman" w:hAnsi="Times New Roman" w:cs="Times New Roman"/>
          <w:sz w:val="24"/>
          <w:szCs w:val="24"/>
        </w:rPr>
        <w:br/>
      </w:r>
      <w:r w:rsidR="00EB7349" w:rsidRPr="006E545B">
        <w:rPr>
          <w:rFonts w:ascii="Times New Roman" w:hAnsi="Times New Roman" w:cs="Times New Roman"/>
          <w:sz w:val="24"/>
          <w:szCs w:val="24"/>
        </w:rPr>
        <w:t>i chłodziarki barowe pod blatowe. Koszt wyposażenia zaplecza oraz dodatkowego bufetu alkoholowego ponosi Najemca.</w:t>
      </w:r>
    </w:p>
    <w:p w14:paraId="572AE72F" w14:textId="1DE82E77" w:rsidR="00E40D7C" w:rsidRPr="006E545B" w:rsidRDefault="00E40D7C" w:rsidP="007C496F">
      <w:pPr>
        <w:pStyle w:val="Akapitzlist"/>
        <w:numPr>
          <w:ilvl w:val="0"/>
          <w:numId w:val="25"/>
        </w:numPr>
        <w:suppressAutoHyphens/>
        <w:jc w:val="both"/>
        <w:rPr>
          <w:rFonts w:ascii="Times New Roman" w:hAnsi="Times New Roman" w:cs="Times New Roman"/>
          <w:sz w:val="24"/>
          <w:szCs w:val="24"/>
        </w:rPr>
      </w:pPr>
      <w:r w:rsidRPr="006E545B">
        <w:rPr>
          <w:rFonts w:ascii="Times New Roman" w:hAnsi="Times New Roman" w:cs="Times New Roman"/>
          <w:sz w:val="24"/>
          <w:szCs w:val="24"/>
        </w:rPr>
        <w:t xml:space="preserve">Bufet dla widzów i gości na poziomie Parteru Widowni znajdujący się po stronie lewej </w:t>
      </w:r>
      <w:r w:rsidR="007C496F">
        <w:rPr>
          <w:rFonts w:ascii="Times New Roman" w:hAnsi="Times New Roman" w:cs="Times New Roman"/>
          <w:sz w:val="24"/>
          <w:szCs w:val="24"/>
        </w:rPr>
        <w:br/>
      </w:r>
      <w:r w:rsidRPr="006E545B">
        <w:rPr>
          <w:rFonts w:ascii="Times New Roman" w:hAnsi="Times New Roman" w:cs="Times New Roman"/>
          <w:sz w:val="24"/>
          <w:szCs w:val="24"/>
        </w:rPr>
        <w:t>o powierzchni całkowitej 38,75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składający się z przestrzeni handlowo – ekspozycyjnej o powierzchni 27,50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zaplecza bufetu R-110 i R-111 o łącznej powierzchni zaplecza 11,25 m</w:t>
      </w:r>
      <w:r w:rsidRPr="006E545B">
        <w:rPr>
          <w:rFonts w:ascii="Times New Roman" w:hAnsi="Times New Roman" w:cs="Times New Roman"/>
          <w:sz w:val="24"/>
          <w:szCs w:val="24"/>
          <w:vertAlign w:val="superscript"/>
        </w:rPr>
        <w:t>2</w:t>
      </w:r>
      <w:r w:rsidR="00EB7349" w:rsidRPr="006E545B">
        <w:rPr>
          <w:rFonts w:ascii="Times New Roman" w:hAnsi="Times New Roman" w:cs="Times New Roman"/>
          <w:sz w:val="24"/>
          <w:szCs w:val="24"/>
        </w:rPr>
        <w:t xml:space="preserve"> </w:t>
      </w:r>
      <w:bookmarkStart w:id="1" w:name="_Hlk74061738"/>
      <w:r w:rsidR="00EB7349" w:rsidRPr="006E545B">
        <w:rPr>
          <w:rFonts w:ascii="Times New Roman" w:hAnsi="Times New Roman" w:cs="Times New Roman"/>
          <w:sz w:val="24"/>
          <w:szCs w:val="24"/>
        </w:rPr>
        <w:t>Wyposażony w lady bufetowe oraz stoły i krzesła do konsumpcji. Koszt wyposażenia zaplecza ponosi Najemca.</w:t>
      </w:r>
      <w:bookmarkEnd w:id="1"/>
    </w:p>
    <w:p w14:paraId="23F3DDED" w14:textId="58F2750C" w:rsidR="00E40D7C" w:rsidRPr="006E545B" w:rsidRDefault="00E40D7C" w:rsidP="007C496F">
      <w:pPr>
        <w:pStyle w:val="Akapitzlist"/>
        <w:numPr>
          <w:ilvl w:val="0"/>
          <w:numId w:val="25"/>
        </w:numPr>
        <w:suppressAutoHyphens/>
        <w:jc w:val="both"/>
        <w:rPr>
          <w:rFonts w:ascii="Times New Roman" w:hAnsi="Times New Roman" w:cs="Times New Roman"/>
          <w:sz w:val="24"/>
          <w:szCs w:val="24"/>
        </w:rPr>
      </w:pPr>
      <w:r w:rsidRPr="006E545B">
        <w:rPr>
          <w:rFonts w:ascii="Times New Roman" w:hAnsi="Times New Roman" w:cs="Times New Roman"/>
          <w:sz w:val="24"/>
          <w:szCs w:val="24"/>
        </w:rPr>
        <w:lastRenderedPageBreak/>
        <w:t>Bufet dla widzów i gości na poziomie Parteru Widowni znajdujący się po stronie prawej o powierzchni całkowitej 37,00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składający się z przestrzeni handlowo – ekspozycyjnej o powierzchni 26,06 m</w:t>
      </w:r>
      <w:r w:rsidRPr="006E545B">
        <w:rPr>
          <w:rFonts w:ascii="Times New Roman" w:hAnsi="Times New Roman" w:cs="Times New Roman"/>
          <w:sz w:val="24"/>
          <w:szCs w:val="24"/>
          <w:vertAlign w:val="superscript"/>
        </w:rPr>
        <w:t xml:space="preserve">2 </w:t>
      </w:r>
      <w:r w:rsidRPr="006E545B">
        <w:rPr>
          <w:rFonts w:ascii="Times New Roman" w:hAnsi="Times New Roman" w:cs="Times New Roman"/>
          <w:sz w:val="24"/>
          <w:szCs w:val="24"/>
        </w:rPr>
        <w:t>oraz zaplecza bufetu R-118 i R-119 o łącznej powierzchni zaplecza 10,94 m</w:t>
      </w:r>
      <w:r w:rsidRPr="006E545B">
        <w:rPr>
          <w:rFonts w:ascii="Times New Roman" w:hAnsi="Times New Roman" w:cs="Times New Roman"/>
          <w:sz w:val="24"/>
          <w:szCs w:val="24"/>
          <w:vertAlign w:val="superscript"/>
        </w:rPr>
        <w:t>2</w:t>
      </w:r>
      <w:r w:rsidR="00EB7349" w:rsidRPr="006E545B">
        <w:rPr>
          <w:rFonts w:ascii="Times New Roman" w:hAnsi="Times New Roman" w:cs="Times New Roman"/>
          <w:sz w:val="24"/>
          <w:szCs w:val="24"/>
        </w:rPr>
        <w:t xml:space="preserve">. Wyposażony w lady bufetowe oraz stoły i krzesła do konsumpcji. Koszt wyposażenia zaplecza ponosi Najemca. </w:t>
      </w:r>
    </w:p>
    <w:p w14:paraId="468413AF" w14:textId="6F4B3EA1" w:rsidR="00E36849" w:rsidRPr="006E545B" w:rsidRDefault="00E40D7C" w:rsidP="007C496F">
      <w:pPr>
        <w:pStyle w:val="Akapitzlist"/>
        <w:numPr>
          <w:ilvl w:val="0"/>
          <w:numId w:val="25"/>
        </w:numPr>
        <w:suppressAutoHyphens/>
        <w:jc w:val="both"/>
        <w:rPr>
          <w:rFonts w:ascii="Times New Roman" w:hAnsi="Times New Roman" w:cs="Times New Roman"/>
          <w:sz w:val="24"/>
          <w:szCs w:val="24"/>
        </w:rPr>
      </w:pPr>
      <w:r w:rsidRPr="006E545B">
        <w:rPr>
          <w:rFonts w:ascii="Times New Roman" w:hAnsi="Times New Roman" w:cs="Times New Roman"/>
          <w:sz w:val="24"/>
          <w:szCs w:val="24"/>
        </w:rPr>
        <w:t xml:space="preserve">Bufet dla widzów i gości w kuluarach Sali Kameralnej znajdującej się na V piętrze, składającego się z wydzielonej z kuluarów przestrzeni handlowo – ekspozycyjnej </w:t>
      </w:r>
      <w:r w:rsidR="007C496F">
        <w:rPr>
          <w:rFonts w:ascii="Times New Roman" w:hAnsi="Times New Roman" w:cs="Times New Roman"/>
          <w:sz w:val="24"/>
          <w:szCs w:val="24"/>
        </w:rPr>
        <w:br/>
      </w:r>
      <w:r w:rsidRPr="006E545B">
        <w:rPr>
          <w:rFonts w:ascii="Times New Roman" w:hAnsi="Times New Roman" w:cs="Times New Roman"/>
          <w:sz w:val="24"/>
          <w:szCs w:val="24"/>
        </w:rPr>
        <w:t>o powierzchni 7,41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w:t>
      </w:r>
      <w:r w:rsidR="00EB7349" w:rsidRPr="006E545B">
        <w:rPr>
          <w:rFonts w:ascii="Times New Roman" w:hAnsi="Times New Roman" w:cs="Times New Roman"/>
          <w:sz w:val="24"/>
          <w:szCs w:val="24"/>
        </w:rPr>
        <w:t>Wyposażony w ladę bufetową i regał ekspozycyjny.</w:t>
      </w:r>
    </w:p>
    <w:p w14:paraId="4FC7E727" w14:textId="77777777" w:rsidR="00E40D7C" w:rsidRPr="006E545B" w:rsidRDefault="00E40D7C" w:rsidP="007C496F">
      <w:pPr>
        <w:jc w:val="both"/>
        <w:rPr>
          <w:rFonts w:cs="Times New Roman"/>
        </w:rPr>
      </w:pPr>
      <w:r w:rsidRPr="006E545B">
        <w:rPr>
          <w:rFonts w:cs="Times New Roman"/>
        </w:rPr>
        <w:t xml:space="preserve">Na poziomie </w:t>
      </w:r>
      <w:proofErr w:type="spellStart"/>
      <w:r w:rsidRPr="006E545B">
        <w:rPr>
          <w:rFonts w:cs="Times New Roman"/>
        </w:rPr>
        <w:t>Foyer</w:t>
      </w:r>
      <w:proofErr w:type="spellEnd"/>
      <w:r w:rsidRPr="006E545B">
        <w:rPr>
          <w:rFonts w:cs="Times New Roman"/>
        </w:rPr>
        <w:t xml:space="preserve"> Teatru w czasie spektakli i organizowanych w Teatrze Wielkim – Operze Narodowej innych wydarzeniach artystycznych istnieje możliwość w porozumieniu z wyznaczoną osobą do kontaktu rozstawienia stołów koktajlowych. </w:t>
      </w:r>
    </w:p>
    <w:p w14:paraId="42FBB117" w14:textId="77777777" w:rsidR="00E40D7C" w:rsidRPr="006E545B" w:rsidRDefault="00E40D7C" w:rsidP="007C496F">
      <w:pPr>
        <w:pStyle w:val="Akapitzlist"/>
        <w:numPr>
          <w:ilvl w:val="0"/>
          <w:numId w:val="23"/>
        </w:numPr>
        <w:suppressAutoHyphens/>
        <w:rPr>
          <w:rFonts w:ascii="Times New Roman" w:hAnsi="Times New Roman" w:cs="Times New Roman"/>
          <w:sz w:val="24"/>
          <w:szCs w:val="24"/>
        </w:rPr>
      </w:pPr>
      <w:r w:rsidRPr="006E545B">
        <w:rPr>
          <w:rFonts w:ascii="Times New Roman" w:hAnsi="Times New Roman" w:cs="Times New Roman"/>
          <w:sz w:val="24"/>
          <w:szCs w:val="24"/>
        </w:rPr>
        <w:t>Inne pomieszczenia:</w:t>
      </w:r>
    </w:p>
    <w:p w14:paraId="4CC584BD" w14:textId="28F9002C" w:rsidR="00E40D7C" w:rsidRPr="006E545B" w:rsidRDefault="00E40D7C" w:rsidP="007C496F">
      <w:pPr>
        <w:pStyle w:val="Akapitzlist"/>
        <w:numPr>
          <w:ilvl w:val="0"/>
          <w:numId w:val="26"/>
        </w:numPr>
        <w:suppressAutoHyphens/>
        <w:jc w:val="both"/>
        <w:rPr>
          <w:rFonts w:ascii="Times New Roman" w:hAnsi="Times New Roman" w:cs="Times New Roman"/>
          <w:sz w:val="24"/>
          <w:szCs w:val="24"/>
        </w:rPr>
      </w:pPr>
      <w:r w:rsidRPr="006E545B">
        <w:rPr>
          <w:rFonts w:ascii="Times New Roman" w:hAnsi="Times New Roman" w:cs="Times New Roman"/>
          <w:sz w:val="24"/>
          <w:szCs w:val="24"/>
        </w:rPr>
        <w:t>Zaplecze kuchenne A-304 znajdujące się na III piętrze o powierzchni całkowitej 61,65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skomunikowane windą cateringową z </w:t>
      </w:r>
      <w:r w:rsidR="00601721" w:rsidRPr="006E545B">
        <w:rPr>
          <w:rFonts w:ascii="Times New Roman" w:hAnsi="Times New Roman" w:cs="Times New Roman"/>
          <w:sz w:val="24"/>
          <w:szCs w:val="24"/>
        </w:rPr>
        <w:t>pomieszczeniem magazynowym A</w:t>
      </w:r>
      <w:r w:rsidR="001F2DE6" w:rsidRPr="006E545B">
        <w:rPr>
          <w:rFonts w:ascii="Times New Roman" w:hAnsi="Times New Roman" w:cs="Times New Roman"/>
          <w:sz w:val="24"/>
          <w:szCs w:val="24"/>
        </w:rPr>
        <w:t xml:space="preserve"> </w:t>
      </w:r>
      <w:r w:rsidR="00601721" w:rsidRPr="006E545B">
        <w:rPr>
          <w:rFonts w:ascii="Times New Roman" w:hAnsi="Times New Roman" w:cs="Times New Roman"/>
          <w:sz w:val="24"/>
          <w:szCs w:val="24"/>
        </w:rPr>
        <w:t xml:space="preserve">I 65 </w:t>
      </w:r>
      <w:r w:rsidR="007C496F">
        <w:rPr>
          <w:rFonts w:ascii="Times New Roman" w:hAnsi="Times New Roman" w:cs="Times New Roman"/>
          <w:sz w:val="24"/>
          <w:szCs w:val="24"/>
        </w:rPr>
        <w:br/>
      </w:r>
      <w:r w:rsidR="00601721" w:rsidRPr="006E545B">
        <w:rPr>
          <w:rFonts w:ascii="Times New Roman" w:hAnsi="Times New Roman" w:cs="Times New Roman"/>
          <w:sz w:val="24"/>
          <w:szCs w:val="24"/>
        </w:rPr>
        <w:t xml:space="preserve">i bufetem na parterze </w:t>
      </w:r>
      <w:r w:rsidRPr="006E545B">
        <w:rPr>
          <w:rFonts w:ascii="Times New Roman" w:hAnsi="Times New Roman" w:cs="Times New Roman"/>
          <w:sz w:val="24"/>
          <w:szCs w:val="24"/>
        </w:rPr>
        <w:t xml:space="preserve"> </w:t>
      </w:r>
      <w:r w:rsidR="00B1447C" w:rsidRPr="006E545B">
        <w:rPr>
          <w:rFonts w:ascii="Times New Roman" w:hAnsi="Times New Roman" w:cs="Times New Roman"/>
          <w:sz w:val="24"/>
          <w:szCs w:val="24"/>
        </w:rPr>
        <w:t>Zaplecze powinno by wyposażone we własnym zakresie przez Najemcę w separator tłuszczu, który musi być regularnie opróżniany i czyszczony</w:t>
      </w:r>
      <w:r w:rsidR="009C255D" w:rsidRPr="006E545B">
        <w:rPr>
          <w:rFonts w:ascii="Times New Roman" w:hAnsi="Times New Roman" w:cs="Times New Roman"/>
          <w:sz w:val="24"/>
          <w:szCs w:val="24"/>
        </w:rPr>
        <w:t xml:space="preserve">, </w:t>
      </w:r>
      <w:r w:rsidR="007C496F">
        <w:rPr>
          <w:rFonts w:ascii="Times New Roman" w:hAnsi="Times New Roman" w:cs="Times New Roman"/>
          <w:sz w:val="24"/>
          <w:szCs w:val="24"/>
        </w:rPr>
        <w:br/>
      </w:r>
      <w:r w:rsidR="009C255D" w:rsidRPr="006E545B">
        <w:rPr>
          <w:rFonts w:ascii="Times New Roman" w:hAnsi="Times New Roman" w:cs="Times New Roman"/>
          <w:sz w:val="24"/>
          <w:szCs w:val="24"/>
        </w:rPr>
        <w:t xml:space="preserve">a utylizacja tłuszczów potwierdzona rachunkiem wystawionym przez </w:t>
      </w:r>
      <w:r w:rsidR="006C242A" w:rsidRPr="006E545B">
        <w:rPr>
          <w:rFonts w:ascii="Times New Roman" w:hAnsi="Times New Roman" w:cs="Times New Roman"/>
          <w:sz w:val="24"/>
          <w:szCs w:val="24"/>
        </w:rPr>
        <w:t xml:space="preserve">podmiot </w:t>
      </w:r>
      <w:r w:rsidR="009C255D" w:rsidRPr="006E545B">
        <w:rPr>
          <w:rFonts w:ascii="Times New Roman" w:hAnsi="Times New Roman" w:cs="Times New Roman"/>
          <w:sz w:val="24"/>
          <w:szCs w:val="24"/>
        </w:rPr>
        <w:t xml:space="preserve">uprawniony do odbioru i utylizacji odpadu. </w:t>
      </w:r>
      <w:bookmarkStart w:id="2" w:name="_Hlk74061894"/>
      <w:r w:rsidR="00EB7349" w:rsidRPr="006E545B">
        <w:rPr>
          <w:rFonts w:ascii="Times New Roman" w:hAnsi="Times New Roman" w:cs="Times New Roman"/>
          <w:sz w:val="24"/>
          <w:szCs w:val="24"/>
        </w:rPr>
        <w:t>Koszty wyposażenia pomieszczenia ponosi Najemca.</w:t>
      </w:r>
      <w:r w:rsidR="00B1447C" w:rsidRPr="006E545B">
        <w:rPr>
          <w:rFonts w:ascii="Times New Roman" w:hAnsi="Times New Roman" w:cs="Times New Roman"/>
          <w:sz w:val="24"/>
          <w:szCs w:val="24"/>
        </w:rPr>
        <w:t xml:space="preserve"> </w:t>
      </w:r>
    </w:p>
    <w:bookmarkEnd w:id="2"/>
    <w:p w14:paraId="50822824" w14:textId="76FDFBF0" w:rsidR="00E40D7C" w:rsidRPr="006E545B" w:rsidRDefault="00E40D7C" w:rsidP="007C496F">
      <w:pPr>
        <w:pStyle w:val="Akapitzlist"/>
        <w:numPr>
          <w:ilvl w:val="0"/>
          <w:numId w:val="26"/>
        </w:numPr>
        <w:suppressAutoHyphens/>
        <w:jc w:val="both"/>
        <w:rPr>
          <w:rFonts w:ascii="Times New Roman" w:hAnsi="Times New Roman" w:cs="Times New Roman"/>
          <w:sz w:val="24"/>
          <w:szCs w:val="24"/>
        </w:rPr>
      </w:pPr>
      <w:r w:rsidRPr="006E545B">
        <w:rPr>
          <w:rFonts w:ascii="Times New Roman" w:hAnsi="Times New Roman" w:cs="Times New Roman"/>
          <w:sz w:val="24"/>
          <w:szCs w:val="24"/>
        </w:rPr>
        <w:t>Pomieszczenie A-I-65 znajdujące się na poziomie -I o powierzchni całkowitej 65,19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w:t>
      </w:r>
      <w:r w:rsidR="007C496F">
        <w:rPr>
          <w:rFonts w:ascii="Times New Roman" w:hAnsi="Times New Roman" w:cs="Times New Roman"/>
          <w:sz w:val="24"/>
          <w:szCs w:val="24"/>
        </w:rPr>
        <w:br/>
      </w:r>
      <w:r w:rsidRPr="006E545B">
        <w:rPr>
          <w:rFonts w:ascii="Times New Roman" w:hAnsi="Times New Roman" w:cs="Times New Roman"/>
          <w:sz w:val="24"/>
          <w:szCs w:val="24"/>
        </w:rPr>
        <w:t>z możliwością zaadaptowania na magazyn żywności z dodatkowym wejściem od strony parkingu mieszczącego się na dziedzińcu teatru</w:t>
      </w:r>
      <w:r w:rsidR="00183CAA" w:rsidRPr="006E545B">
        <w:rPr>
          <w:rFonts w:ascii="Times New Roman" w:hAnsi="Times New Roman" w:cs="Times New Roman"/>
          <w:sz w:val="24"/>
          <w:szCs w:val="24"/>
        </w:rPr>
        <w:t>. Koszty wyposażenia pomieszczenia ponosi Najemca.</w:t>
      </w:r>
    </w:p>
    <w:p w14:paraId="2C4AD2FB" w14:textId="73886CCD" w:rsidR="00E40D7C" w:rsidRPr="006E545B" w:rsidRDefault="00E40D7C" w:rsidP="007C496F">
      <w:pPr>
        <w:pStyle w:val="Akapitzlist"/>
        <w:numPr>
          <w:ilvl w:val="0"/>
          <w:numId w:val="26"/>
        </w:numPr>
        <w:suppressAutoHyphens/>
        <w:jc w:val="both"/>
        <w:rPr>
          <w:rFonts w:ascii="Times New Roman" w:hAnsi="Times New Roman" w:cs="Times New Roman"/>
          <w:sz w:val="24"/>
          <w:szCs w:val="24"/>
        </w:rPr>
      </w:pPr>
      <w:r w:rsidRPr="006E545B">
        <w:rPr>
          <w:rFonts w:ascii="Times New Roman" w:hAnsi="Times New Roman" w:cs="Times New Roman"/>
          <w:sz w:val="24"/>
          <w:szCs w:val="24"/>
        </w:rPr>
        <w:t xml:space="preserve">Pomieszczenie A-I-21 znajdujące się na poziomie -I </w:t>
      </w:r>
      <w:proofErr w:type="spellStart"/>
      <w:r w:rsidRPr="006E545B">
        <w:rPr>
          <w:rFonts w:ascii="Times New Roman" w:hAnsi="Times New Roman" w:cs="Times New Roman"/>
          <w:sz w:val="24"/>
          <w:szCs w:val="24"/>
        </w:rPr>
        <w:t>i</w:t>
      </w:r>
      <w:proofErr w:type="spellEnd"/>
      <w:r w:rsidRPr="006E545B">
        <w:rPr>
          <w:rFonts w:ascii="Times New Roman" w:hAnsi="Times New Roman" w:cs="Times New Roman"/>
          <w:sz w:val="24"/>
          <w:szCs w:val="24"/>
        </w:rPr>
        <w:t xml:space="preserve"> powierzchni całkowitej 20,28 m</w:t>
      </w:r>
      <w:r w:rsidRPr="006E545B">
        <w:rPr>
          <w:rFonts w:ascii="Times New Roman" w:hAnsi="Times New Roman" w:cs="Times New Roman"/>
          <w:sz w:val="24"/>
          <w:szCs w:val="24"/>
          <w:vertAlign w:val="superscript"/>
        </w:rPr>
        <w:t>2</w:t>
      </w:r>
      <w:r w:rsidRPr="006E545B">
        <w:rPr>
          <w:rFonts w:ascii="Times New Roman" w:hAnsi="Times New Roman" w:cs="Times New Roman"/>
          <w:sz w:val="24"/>
          <w:szCs w:val="24"/>
        </w:rPr>
        <w:t xml:space="preserve"> </w:t>
      </w:r>
      <w:r w:rsidR="007C496F">
        <w:rPr>
          <w:rFonts w:ascii="Times New Roman" w:hAnsi="Times New Roman" w:cs="Times New Roman"/>
          <w:sz w:val="24"/>
          <w:szCs w:val="24"/>
        </w:rPr>
        <w:br/>
      </w:r>
      <w:r w:rsidRPr="006E545B">
        <w:rPr>
          <w:rFonts w:ascii="Times New Roman" w:hAnsi="Times New Roman" w:cs="Times New Roman"/>
          <w:sz w:val="24"/>
          <w:szCs w:val="24"/>
        </w:rPr>
        <w:t>z możliwością adaptacji na pomieszczenie socjalne dla pracowników Najemcy</w:t>
      </w:r>
      <w:r w:rsidR="00183CAA" w:rsidRPr="006E545B">
        <w:rPr>
          <w:rFonts w:ascii="Times New Roman" w:hAnsi="Times New Roman" w:cs="Times New Roman"/>
          <w:sz w:val="24"/>
          <w:szCs w:val="24"/>
        </w:rPr>
        <w:t>. Koszty wyposażenia pomieszczenia ponosi Najemca.</w:t>
      </w:r>
    </w:p>
    <w:p w14:paraId="02EDAC31" w14:textId="53C2E5FD" w:rsidR="00FB4C40" w:rsidRPr="006E545B" w:rsidRDefault="00E40D7C" w:rsidP="007C496F">
      <w:pPr>
        <w:pStyle w:val="Akapitzlist"/>
        <w:numPr>
          <w:ilvl w:val="0"/>
          <w:numId w:val="26"/>
        </w:numPr>
        <w:suppressAutoHyphens/>
        <w:jc w:val="both"/>
        <w:rPr>
          <w:rFonts w:ascii="Times New Roman" w:hAnsi="Times New Roman" w:cs="Times New Roman"/>
          <w:sz w:val="24"/>
          <w:szCs w:val="24"/>
        </w:rPr>
      </w:pPr>
      <w:r w:rsidRPr="006E545B">
        <w:rPr>
          <w:rFonts w:ascii="Times New Roman" w:hAnsi="Times New Roman" w:cs="Times New Roman"/>
          <w:sz w:val="24"/>
          <w:szCs w:val="24"/>
        </w:rPr>
        <w:t>Pomieszczenie R-529 znajdujące się na V piętrze o powierzchni całkowitej 13,38 m</w:t>
      </w:r>
      <w:r w:rsidRPr="006E545B">
        <w:rPr>
          <w:rFonts w:ascii="Times New Roman" w:hAnsi="Times New Roman" w:cs="Times New Roman"/>
          <w:sz w:val="24"/>
          <w:szCs w:val="24"/>
          <w:vertAlign w:val="superscript"/>
        </w:rPr>
        <w:t xml:space="preserve">2 </w:t>
      </w:r>
      <w:r w:rsidR="007C496F">
        <w:rPr>
          <w:rFonts w:ascii="Times New Roman" w:hAnsi="Times New Roman" w:cs="Times New Roman"/>
          <w:sz w:val="24"/>
          <w:szCs w:val="24"/>
          <w:vertAlign w:val="superscript"/>
        </w:rPr>
        <w:br/>
      </w:r>
      <w:r w:rsidRPr="006E545B">
        <w:rPr>
          <w:rFonts w:ascii="Times New Roman" w:hAnsi="Times New Roman" w:cs="Times New Roman"/>
          <w:sz w:val="24"/>
          <w:szCs w:val="24"/>
        </w:rPr>
        <w:t>z możliwością adaptacji na pomieszczenie biurowe Najemcy</w:t>
      </w:r>
      <w:r w:rsidR="00183CAA" w:rsidRPr="006E545B">
        <w:rPr>
          <w:rFonts w:ascii="Times New Roman" w:hAnsi="Times New Roman" w:cs="Times New Roman"/>
          <w:sz w:val="24"/>
          <w:szCs w:val="24"/>
        </w:rPr>
        <w:t>. Koszty wyposażenia pomieszczenia ponosi Najemca.</w:t>
      </w:r>
    </w:p>
    <w:p w14:paraId="4810C7CA" w14:textId="74F234F2" w:rsidR="00794E7D" w:rsidRPr="006E545B" w:rsidRDefault="00794E7D" w:rsidP="007C496F">
      <w:pPr>
        <w:pStyle w:val="Standard"/>
        <w:jc w:val="both"/>
        <w:rPr>
          <w:rFonts w:cs="Times New Roman"/>
        </w:rPr>
      </w:pPr>
      <w:r w:rsidRPr="006E545B">
        <w:rPr>
          <w:rFonts w:cs="Times New Roman"/>
        </w:rPr>
        <w:t>Wyposażenie lokali w sprzęt gastronomiczny, sprzęt AGD, naczynia, sztućce itp., nie jest własnością Wynajmującego. Wynajmujący umożliwi kontakt z aktualnym Najemcą w celu ustalenia możliwości wykupienia przez Oferenta całego lub części wyposażenia lokali na zasadach uzgodnionych pomiędzy dotychczasowym najemcą a Oferentem.</w:t>
      </w:r>
    </w:p>
    <w:p w14:paraId="5D7A694E" w14:textId="77777777" w:rsidR="00794E7D" w:rsidRPr="006E545B" w:rsidRDefault="00794E7D" w:rsidP="007C496F">
      <w:pPr>
        <w:pStyle w:val="Standard"/>
        <w:jc w:val="both"/>
        <w:rPr>
          <w:rFonts w:cs="Times New Roman"/>
        </w:rPr>
      </w:pPr>
    </w:p>
    <w:p w14:paraId="5D5DDF25" w14:textId="08B72F03" w:rsidR="00794E7D" w:rsidRPr="006E545B" w:rsidRDefault="00794E7D" w:rsidP="007C496F">
      <w:pPr>
        <w:pStyle w:val="Standard"/>
        <w:jc w:val="both"/>
        <w:rPr>
          <w:rFonts w:cs="Times New Roman"/>
        </w:rPr>
      </w:pPr>
      <w:r w:rsidRPr="006E545B">
        <w:rPr>
          <w:rFonts w:cs="Times New Roman"/>
        </w:rPr>
        <w:t xml:space="preserve">Najemca ponosi wszelkie koszty związane z ewentualnymi pracami remontowymi, adaptacyjnymi niezbędnymi do prowadzenia działalności gastronomicznej zgodnie z przepisami obowiązującymi </w:t>
      </w:r>
      <w:r w:rsidR="007C496F">
        <w:rPr>
          <w:rFonts w:cs="Times New Roman"/>
        </w:rPr>
        <w:br/>
      </w:r>
      <w:r w:rsidRPr="006E545B">
        <w:rPr>
          <w:rFonts w:cs="Times New Roman"/>
        </w:rPr>
        <w:t>w tym zakresie.</w:t>
      </w:r>
    </w:p>
    <w:p w14:paraId="6A306388" w14:textId="77777777" w:rsidR="00794E7D" w:rsidRPr="006E545B" w:rsidRDefault="00794E7D" w:rsidP="007C496F">
      <w:pPr>
        <w:pStyle w:val="Standard"/>
        <w:jc w:val="both"/>
        <w:rPr>
          <w:rFonts w:cs="Times New Roman"/>
        </w:rPr>
      </w:pPr>
    </w:p>
    <w:p w14:paraId="59E6EB88" w14:textId="76932D46" w:rsidR="00AF39A2" w:rsidRPr="006E545B" w:rsidRDefault="00AF39A2" w:rsidP="007C496F">
      <w:pPr>
        <w:pStyle w:val="Standard"/>
        <w:jc w:val="both"/>
        <w:rPr>
          <w:rFonts w:cs="Times New Roman"/>
        </w:rPr>
      </w:pPr>
      <w:r w:rsidRPr="006E545B">
        <w:rPr>
          <w:rFonts w:cs="Times New Roman"/>
        </w:rPr>
        <w:t>Najemca ponosi koszty sprzątania p</w:t>
      </w:r>
      <w:r w:rsidR="00E36849" w:rsidRPr="006E545B">
        <w:rPr>
          <w:rFonts w:cs="Times New Roman"/>
        </w:rPr>
        <w:t>omieszcze</w:t>
      </w:r>
      <w:r w:rsidRPr="006E545B">
        <w:rPr>
          <w:rFonts w:cs="Times New Roman"/>
        </w:rPr>
        <w:t>ń</w:t>
      </w:r>
      <w:r w:rsidR="00E36849" w:rsidRPr="006E545B">
        <w:rPr>
          <w:rFonts w:cs="Times New Roman"/>
        </w:rPr>
        <w:t xml:space="preserve"> </w:t>
      </w:r>
      <w:r w:rsidRPr="006E545B">
        <w:rPr>
          <w:rFonts w:cs="Times New Roman"/>
        </w:rPr>
        <w:t xml:space="preserve">oraz udostępnionych powierzchni wymienionych </w:t>
      </w:r>
      <w:r w:rsidR="007C496F">
        <w:rPr>
          <w:rFonts w:cs="Times New Roman"/>
        </w:rPr>
        <w:br/>
      </w:r>
      <w:r w:rsidRPr="006E545B">
        <w:rPr>
          <w:rFonts w:cs="Times New Roman"/>
        </w:rPr>
        <w:t>w pkt. 1), 2) i 3),</w:t>
      </w:r>
      <w:r w:rsidR="00167A74" w:rsidRPr="006E545B">
        <w:rPr>
          <w:rFonts w:cs="Times New Roman"/>
        </w:rPr>
        <w:t xml:space="preserve"> mycia okien </w:t>
      </w:r>
      <w:r w:rsidR="007E7356" w:rsidRPr="006E545B">
        <w:rPr>
          <w:rFonts w:cs="Times New Roman"/>
        </w:rPr>
        <w:t xml:space="preserve">i luster </w:t>
      </w:r>
      <w:r w:rsidR="00167A74" w:rsidRPr="006E545B">
        <w:rPr>
          <w:rFonts w:cs="Times New Roman"/>
        </w:rPr>
        <w:t>w zajmowanych pomieszczeniach,</w:t>
      </w:r>
      <w:r w:rsidRPr="006E545B">
        <w:rPr>
          <w:rFonts w:cs="Times New Roman"/>
        </w:rPr>
        <w:t xml:space="preserve"> a także konserwacji wyposażenia stanowiącego własność Najemcy.</w:t>
      </w:r>
      <w:r w:rsidR="009E7717" w:rsidRPr="006E545B">
        <w:rPr>
          <w:rFonts w:cs="Times New Roman"/>
        </w:rPr>
        <w:t xml:space="preserve"> Wynajmujący będzie ponosił koszty konserwacji wyposażenia stanowiącego własność </w:t>
      </w:r>
      <w:r w:rsidR="0084736C" w:rsidRPr="006E545B">
        <w:rPr>
          <w:rFonts w:cs="Times New Roman"/>
        </w:rPr>
        <w:t>Teatru Wielkiego – Opery Narodowej.</w:t>
      </w:r>
    </w:p>
    <w:p w14:paraId="1C200084" w14:textId="77777777" w:rsidR="00F12C4B" w:rsidRPr="006E545B" w:rsidRDefault="00F12C4B" w:rsidP="007C496F">
      <w:pPr>
        <w:pStyle w:val="Standard"/>
        <w:jc w:val="both"/>
        <w:rPr>
          <w:rFonts w:cs="Times New Roman"/>
        </w:rPr>
      </w:pPr>
    </w:p>
    <w:p w14:paraId="63DF47FC" w14:textId="7D041FDD" w:rsidR="00183CAA" w:rsidRPr="006E545B" w:rsidRDefault="00183CAA" w:rsidP="007C496F">
      <w:pPr>
        <w:pStyle w:val="Standard"/>
        <w:jc w:val="both"/>
        <w:rPr>
          <w:rFonts w:cs="Times New Roman"/>
        </w:rPr>
      </w:pPr>
      <w:r w:rsidRPr="006E545B">
        <w:rPr>
          <w:rFonts w:cs="Times New Roman"/>
        </w:rPr>
        <w:t>Najemca ponosi koszty dezynsekcji i deratyzacji wynajmowanych powierzchni. Zabiegi dezynsekcji i deratyzacji muszą odbywać się nie rzadziej niż jeden raz na kwartał i muszą być potwierdzone rachunkiem wystawionym przez podmiot uprawniony do wykonywania tych usług.</w:t>
      </w:r>
    </w:p>
    <w:p w14:paraId="224754FA" w14:textId="77777777" w:rsidR="00F12C4B" w:rsidRPr="006E545B" w:rsidRDefault="00F12C4B" w:rsidP="007C496F">
      <w:pPr>
        <w:pStyle w:val="Standard"/>
        <w:jc w:val="both"/>
        <w:rPr>
          <w:rFonts w:cs="Times New Roman"/>
        </w:rPr>
      </w:pPr>
    </w:p>
    <w:p w14:paraId="0DA2D7FF" w14:textId="073CD690" w:rsidR="00B17DFA" w:rsidRPr="006E545B" w:rsidRDefault="00E40D7C" w:rsidP="007C496F">
      <w:pPr>
        <w:pStyle w:val="Standard"/>
        <w:jc w:val="both"/>
        <w:rPr>
          <w:rFonts w:cs="Times New Roman"/>
        </w:rPr>
      </w:pPr>
      <w:r w:rsidRPr="006E545B">
        <w:rPr>
          <w:rFonts w:cs="Times New Roman"/>
        </w:rPr>
        <w:t xml:space="preserve">W Teatrze Wielkim – Operze Narodowej jest zatrudnionych </w:t>
      </w:r>
      <w:r w:rsidR="00167A74" w:rsidRPr="006E545B">
        <w:rPr>
          <w:rFonts w:cs="Times New Roman"/>
        </w:rPr>
        <w:t xml:space="preserve">średnio </w:t>
      </w:r>
      <w:r w:rsidRPr="006E545B">
        <w:rPr>
          <w:rFonts w:cs="Times New Roman"/>
        </w:rPr>
        <w:t xml:space="preserve">1000 osób, z których zdecydowana większość korzysta z bufetów. Pracownicy pracują w różnych godzinach, co wymaga </w:t>
      </w:r>
      <w:r w:rsidRPr="006E545B">
        <w:rPr>
          <w:rFonts w:cs="Times New Roman"/>
        </w:rPr>
        <w:lastRenderedPageBreak/>
        <w:t>od Wykonawcy zapewnienia w bufetach</w:t>
      </w:r>
      <w:r w:rsidR="00CF19C2" w:rsidRPr="006E545B">
        <w:rPr>
          <w:rFonts w:cs="Times New Roman"/>
        </w:rPr>
        <w:t xml:space="preserve"> pracowniczych</w:t>
      </w:r>
      <w:r w:rsidRPr="006E545B">
        <w:rPr>
          <w:rFonts w:cs="Times New Roman"/>
        </w:rPr>
        <w:t xml:space="preserve"> asortymentu umożliwiającego spożycie posiłku w godzinach porannych, popołudniowych, jak również wieczorem. Ponadto z bufetów pracowniczych korzystają osoby czasowo przebywające w Teatrze biorące udział w imprezach organizowanych przez Teatr lub podmioty zewnętrzne, jak również pracownicy firm wykonujących prace remontowe. W takich przypadkach wymaga to od Wykonawcy zapewnienia sprawnej obsługi w bufetach, jak również zapewnienia właściwego zaopatrzenia w asortyment oferowany w bufetach. Wykonawca o planowanych w Teatrze imprezach informowany jest każdorazowo z odpowiednim wyprzedzeniem.   W bufetach pracowniczych obowiązuje zakaz sprzedaży</w:t>
      </w:r>
      <w:r w:rsidR="00B47325" w:rsidRPr="006E545B">
        <w:rPr>
          <w:rFonts w:cs="Times New Roman"/>
        </w:rPr>
        <w:t xml:space="preserve"> papierosów</w:t>
      </w:r>
      <w:r w:rsidR="00346032" w:rsidRPr="006E545B">
        <w:rPr>
          <w:rFonts w:cs="Times New Roman"/>
        </w:rPr>
        <w:t>, a także</w:t>
      </w:r>
      <w:r w:rsidR="001D2DDD" w:rsidRPr="006E545B">
        <w:rPr>
          <w:rFonts w:cs="Times New Roman"/>
        </w:rPr>
        <w:t xml:space="preserve"> innych wyrobów tytoniowych we wszystkich formach</w:t>
      </w:r>
      <w:r w:rsidR="00B47325" w:rsidRPr="006E545B">
        <w:rPr>
          <w:rFonts w:cs="Times New Roman"/>
        </w:rPr>
        <w:t xml:space="preserve"> i </w:t>
      </w:r>
      <w:r w:rsidRPr="006E545B">
        <w:rPr>
          <w:rFonts w:cs="Times New Roman"/>
        </w:rPr>
        <w:t xml:space="preserve"> napojów alkoholowych. Bufet na parterze czynny jest codziennie w godzinach 8.00 – 22</w:t>
      </w:r>
      <w:r w:rsidR="00B47325" w:rsidRPr="006E545B">
        <w:rPr>
          <w:rFonts w:cs="Times New Roman"/>
        </w:rPr>
        <w:t>.00</w:t>
      </w:r>
      <w:r w:rsidRPr="006E545B">
        <w:rPr>
          <w:rFonts w:cs="Times New Roman"/>
        </w:rPr>
        <w:t xml:space="preserve">, bufet na V piętrze czynny jest codziennie </w:t>
      </w:r>
      <w:r w:rsidR="007C496F">
        <w:rPr>
          <w:rFonts w:cs="Times New Roman"/>
        </w:rPr>
        <w:br/>
      </w:r>
      <w:r w:rsidRPr="006E545B">
        <w:rPr>
          <w:rFonts w:cs="Times New Roman"/>
        </w:rPr>
        <w:t>w godzinach 9.00 – 21.00 (godziny otwarcia dostosowane są do planu pracy zespołów artystycznych</w:t>
      </w:r>
      <w:r w:rsidR="005803CA" w:rsidRPr="006E545B">
        <w:rPr>
          <w:rFonts w:cs="Times New Roman"/>
        </w:rPr>
        <w:t xml:space="preserve"> </w:t>
      </w:r>
      <w:r w:rsidRPr="006E545B">
        <w:rPr>
          <w:rFonts w:cs="Times New Roman"/>
        </w:rPr>
        <w:t>i innych pracowników oraz planu prób i spektakli na Scenie Głównej i na Scenie Kameralnej).</w:t>
      </w:r>
    </w:p>
    <w:p w14:paraId="3B450F27" w14:textId="77777777" w:rsidR="00B17DFA" w:rsidRPr="00683C30" w:rsidRDefault="00B17DFA">
      <w:pPr>
        <w:pStyle w:val="Standard"/>
        <w:jc w:val="both"/>
        <w:rPr>
          <w:rFonts w:cs="Times New Roman"/>
          <w:color w:val="000000" w:themeColor="text1"/>
        </w:rPr>
      </w:pPr>
    </w:p>
    <w:p w14:paraId="636329E0" w14:textId="2A7DF8E6" w:rsidR="00B17DFA" w:rsidRPr="006E545B" w:rsidRDefault="00E40D7C">
      <w:pPr>
        <w:pStyle w:val="Standard"/>
        <w:jc w:val="both"/>
        <w:rPr>
          <w:rFonts w:cs="Times New Roman"/>
        </w:rPr>
      </w:pPr>
      <w:r w:rsidRPr="006E545B">
        <w:rPr>
          <w:rFonts w:cs="Times New Roman"/>
        </w:rPr>
        <w:t xml:space="preserve">Bufety recepcyjne </w:t>
      </w:r>
      <w:r w:rsidR="00833F92" w:rsidRPr="006E545B">
        <w:rPr>
          <w:rFonts w:cs="Times New Roman"/>
        </w:rPr>
        <w:t xml:space="preserve">dla widzów i gości Teatru </w:t>
      </w:r>
      <w:r w:rsidRPr="006E545B">
        <w:rPr>
          <w:rFonts w:cs="Times New Roman"/>
        </w:rPr>
        <w:t xml:space="preserve">są czynne w czasie spektakli, koncertów oraz innych imprez organizowanych przez Teatr. Obsługują </w:t>
      </w:r>
      <w:r w:rsidR="00833F92" w:rsidRPr="006E545B">
        <w:rPr>
          <w:rFonts w:cs="Times New Roman"/>
        </w:rPr>
        <w:t xml:space="preserve"> około</w:t>
      </w:r>
      <w:r w:rsidRPr="006E545B">
        <w:rPr>
          <w:rFonts w:cs="Times New Roman"/>
        </w:rPr>
        <w:t xml:space="preserve"> 2000 widzów, w tym bufet przy Scenie Kameralnej 240 widzów.</w:t>
      </w:r>
      <w:r w:rsidR="00352B90" w:rsidRPr="006E545B">
        <w:rPr>
          <w:rFonts w:cs="Times New Roman"/>
        </w:rPr>
        <w:t xml:space="preserve"> </w:t>
      </w:r>
      <w:r w:rsidRPr="006E545B">
        <w:rPr>
          <w:rFonts w:cs="Times New Roman"/>
        </w:rPr>
        <w:t>W bufetach recepcyjnych dopuszcza się sprzedaż wysokogatunkowych alkoholi</w:t>
      </w:r>
      <w:r w:rsidR="00352B90" w:rsidRPr="006E545B">
        <w:rPr>
          <w:rFonts w:cs="Times New Roman"/>
        </w:rPr>
        <w:t xml:space="preserve">, natomiast obowiązuje zakaz sprzedaży </w:t>
      </w:r>
      <w:r w:rsidR="00352B90" w:rsidRPr="006E545B">
        <w:rPr>
          <w:noProof/>
        </w:rPr>
        <w:t>wyrobów tytoniowych, papierosów elektronicznych, wkładów do papierosów elektronicznych i pojemników zapasowych.</w:t>
      </w:r>
      <w:r w:rsidR="00352B90" w:rsidRPr="006E545B">
        <w:rPr>
          <w:rFonts w:cs="Times New Roman"/>
        </w:rPr>
        <w:t xml:space="preserve"> </w:t>
      </w:r>
      <w:r w:rsidRPr="006E545B">
        <w:rPr>
          <w:rFonts w:cs="Times New Roman"/>
        </w:rPr>
        <w:t>Godziny pracy bufetów recepcyjnych muszą być dostosowane do czasu trwania spektakli i otwierane najpóźniej na 1 godzinę przed spektaklem.</w:t>
      </w:r>
    </w:p>
    <w:p w14:paraId="6E4A66FD" w14:textId="77777777" w:rsidR="00B17DFA" w:rsidRPr="006E545B" w:rsidRDefault="00B17DFA">
      <w:pPr>
        <w:pStyle w:val="Standard"/>
        <w:jc w:val="both"/>
        <w:rPr>
          <w:rFonts w:cs="Times New Roman"/>
        </w:rPr>
      </w:pPr>
    </w:p>
    <w:p w14:paraId="375DF857" w14:textId="77777777" w:rsidR="00B17DFA" w:rsidRPr="006E545B" w:rsidRDefault="00E40D7C" w:rsidP="00311ADB">
      <w:pPr>
        <w:pStyle w:val="Standard"/>
        <w:numPr>
          <w:ilvl w:val="0"/>
          <w:numId w:val="7"/>
        </w:numPr>
        <w:ind w:left="284" w:hanging="284"/>
        <w:jc w:val="both"/>
        <w:rPr>
          <w:rFonts w:cs="Times New Roman"/>
          <w:b/>
          <w:bCs/>
        </w:rPr>
      </w:pPr>
      <w:r w:rsidRPr="006E545B">
        <w:rPr>
          <w:rFonts w:cs="Times New Roman"/>
          <w:b/>
          <w:bCs/>
        </w:rPr>
        <w:t>Oczekiwania wobec prowadzonej działalności:</w:t>
      </w:r>
    </w:p>
    <w:p w14:paraId="2B0CE1F8" w14:textId="77777777" w:rsidR="00B17DFA" w:rsidRPr="006E545B" w:rsidRDefault="00B17DFA">
      <w:pPr>
        <w:pStyle w:val="Standard"/>
        <w:ind w:firstLine="15"/>
        <w:jc w:val="both"/>
        <w:rPr>
          <w:rFonts w:cs="Times New Roman"/>
        </w:rPr>
      </w:pPr>
    </w:p>
    <w:p w14:paraId="2845C20F" w14:textId="77777777" w:rsidR="00B17DFA" w:rsidRPr="006E545B" w:rsidRDefault="00E40D7C">
      <w:pPr>
        <w:pStyle w:val="Standard"/>
        <w:jc w:val="both"/>
        <w:rPr>
          <w:rFonts w:cs="Times New Roman"/>
        </w:rPr>
      </w:pPr>
      <w:r w:rsidRPr="006E545B">
        <w:rPr>
          <w:rFonts w:cs="Times New Roman"/>
        </w:rPr>
        <w:t>wysoki poziom świadczonych usług, odpowiedni do charakteru miejsca, w którym będzie prowadzona działalność, w tym profesjonalna obsługa oraz dostosowanie działalności do potrzeb pracowników i gości Teatru,</w:t>
      </w:r>
    </w:p>
    <w:p w14:paraId="1732808F" w14:textId="3DC25E61" w:rsidR="00B17DFA" w:rsidRPr="006E545B" w:rsidRDefault="00E40D7C">
      <w:pPr>
        <w:pStyle w:val="Standard"/>
        <w:jc w:val="both"/>
        <w:rPr>
          <w:rFonts w:cs="Times New Roman"/>
          <w:b/>
          <w:bCs/>
        </w:rPr>
      </w:pPr>
      <w:r w:rsidRPr="006E545B">
        <w:rPr>
          <w:rFonts w:cs="Times New Roman"/>
          <w:b/>
          <w:bCs/>
        </w:rPr>
        <w:t>-  szeroka oferta menu w bufetach pracowniczych tj. :</w:t>
      </w:r>
    </w:p>
    <w:p w14:paraId="08BA6B50" w14:textId="28325C46" w:rsidR="00B17DFA" w:rsidRPr="006E545B" w:rsidRDefault="00E40D7C" w:rsidP="007C496F">
      <w:pPr>
        <w:pStyle w:val="Standard"/>
        <w:numPr>
          <w:ilvl w:val="0"/>
          <w:numId w:val="8"/>
        </w:numPr>
        <w:ind w:left="426" w:hanging="426"/>
        <w:jc w:val="both"/>
        <w:rPr>
          <w:rFonts w:cs="Times New Roman"/>
        </w:rPr>
      </w:pPr>
      <w:r w:rsidRPr="006E545B">
        <w:rPr>
          <w:rFonts w:cs="Times New Roman"/>
        </w:rPr>
        <w:t xml:space="preserve">szeroki wybór </w:t>
      </w:r>
      <w:r w:rsidR="002163B0" w:rsidRPr="006E545B">
        <w:rPr>
          <w:rFonts w:cs="Times New Roman"/>
        </w:rPr>
        <w:t xml:space="preserve">domowych </w:t>
      </w:r>
      <w:r w:rsidRPr="006E545B">
        <w:rPr>
          <w:rFonts w:cs="Times New Roman"/>
        </w:rPr>
        <w:t>dań obiadowych:</w:t>
      </w:r>
    </w:p>
    <w:p w14:paraId="72B3995A" w14:textId="0B0872AC" w:rsidR="00B17DFA" w:rsidRPr="006E545B" w:rsidRDefault="00E40D7C">
      <w:pPr>
        <w:pStyle w:val="Standard"/>
        <w:numPr>
          <w:ilvl w:val="0"/>
          <w:numId w:val="9"/>
        </w:numPr>
        <w:jc w:val="both"/>
        <w:rPr>
          <w:rFonts w:cs="Times New Roman"/>
        </w:rPr>
      </w:pPr>
      <w:r w:rsidRPr="006E545B">
        <w:rPr>
          <w:rFonts w:cs="Times New Roman"/>
        </w:rPr>
        <w:t xml:space="preserve">dania mięsne, rybne i </w:t>
      </w:r>
      <w:r w:rsidR="003B13EC" w:rsidRPr="006E545B">
        <w:rPr>
          <w:rFonts w:cs="Times New Roman"/>
        </w:rPr>
        <w:t>wegetariańskie</w:t>
      </w:r>
      <w:r w:rsidR="00FF03C7" w:rsidRPr="006E545B">
        <w:rPr>
          <w:rFonts w:cs="Times New Roman"/>
        </w:rPr>
        <w:t xml:space="preserve"> </w:t>
      </w:r>
      <w:r w:rsidRPr="006E545B">
        <w:rPr>
          <w:rFonts w:cs="Times New Roman"/>
        </w:rPr>
        <w:t>(do wyboru) z możliwością tworzenia dowolnych zestawów z surówkami</w:t>
      </w:r>
      <w:r w:rsidR="003B13EC" w:rsidRPr="006E545B">
        <w:rPr>
          <w:rFonts w:cs="Times New Roman"/>
        </w:rPr>
        <w:t xml:space="preserve"> w tym surówek sezonowych z</w:t>
      </w:r>
      <w:r w:rsidRPr="006E545B">
        <w:rPr>
          <w:rFonts w:cs="Times New Roman"/>
        </w:rPr>
        <w:t xml:space="preserve"> jarzynami na gorąco, makaronami, kaszami, ziemniakami serwowane do spożycia na miejscu lub na wynos,</w:t>
      </w:r>
    </w:p>
    <w:p w14:paraId="6F0F01DC" w14:textId="5541DF4E" w:rsidR="00B17DFA" w:rsidRPr="006E545B" w:rsidRDefault="003B13EC">
      <w:pPr>
        <w:pStyle w:val="Standard"/>
        <w:numPr>
          <w:ilvl w:val="0"/>
          <w:numId w:val="9"/>
        </w:numPr>
        <w:jc w:val="both"/>
        <w:rPr>
          <w:rFonts w:cs="Times New Roman"/>
        </w:rPr>
      </w:pPr>
      <w:r w:rsidRPr="006E545B">
        <w:rPr>
          <w:rFonts w:cs="Times New Roman"/>
        </w:rPr>
        <w:t>zupy</w:t>
      </w:r>
      <w:r w:rsidR="00E40D7C" w:rsidRPr="006E545B">
        <w:rPr>
          <w:rFonts w:cs="Times New Roman"/>
        </w:rPr>
        <w:t xml:space="preserve"> – przynajmniej 2 rodzaje codziennie</w:t>
      </w:r>
      <w:r w:rsidRPr="006E545B">
        <w:rPr>
          <w:rFonts w:cs="Times New Roman"/>
        </w:rPr>
        <w:t xml:space="preserve">, w tym jedna wegetariańska, </w:t>
      </w:r>
      <w:r w:rsidR="00E40D7C" w:rsidRPr="006E545B">
        <w:rPr>
          <w:rFonts w:cs="Times New Roman"/>
        </w:rPr>
        <w:t>serwowane na miejscu lub na wynos,</w:t>
      </w:r>
    </w:p>
    <w:p w14:paraId="2DC751FB" w14:textId="43FFF6CD" w:rsidR="00B17DFA" w:rsidRPr="006E545B" w:rsidRDefault="00E40D7C">
      <w:pPr>
        <w:pStyle w:val="Standard"/>
        <w:numPr>
          <w:ilvl w:val="0"/>
          <w:numId w:val="7"/>
        </w:numPr>
        <w:jc w:val="both"/>
        <w:rPr>
          <w:rFonts w:cs="Times New Roman"/>
        </w:rPr>
      </w:pPr>
      <w:r w:rsidRPr="006E545B">
        <w:rPr>
          <w:rFonts w:cs="Times New Roman"/>
        </w:rPr>
        <w:t xml:space="preserve">szeroka propozycja dań śniadaniowych zawierających miedzy innymi potrawy podawane na gorąco (jajecznica, jajka, parówki, kiełbasa itp.) serwowane na miejscu lub na wynos, jak również różnorodność przekąsek zimnych (twarożki, sałatki, pasty kanapkowe), kanapki serwowane na zimno i gorąco (np. kanapki grillowane, wegetariańskie, kanapki z wędliną, rybą, jajkiem,  </w:t>
      </w:r>
      <w:r w:rsidR="003B13EC" w:rsidRPr="006E545B">
        <w:rPr>
          <w:rFonts w:cs="Times New Roman"/>
        </w:rPr>
        <w:t xml:space="preserve">żółtym </w:t>
      </w:r>
      <w:r w:rsidRPr="006E545B">
        <w:rPr>
          <w:rFonts w:cs="Times New Roman"/>
        </w:rPr>
        <w:t xml:space="preserve">serem, pastą kanapkową lub produktami łączonymi) przygotowane z pieczywa białego </w:t>
      </w:r>
      <w:r w:rsidR="007C496F">
        <w:rPr>
          <w:rFonts w:cs="Times New Roman"/>
        </w:rPr>
        <w:br/>
      </w:r>
      <w:r w:rsidRPr="006E545B">
        <w:rPr>
          <w:rFonts w:cs="Times New Roman"/>
        </w:rPr>
        <w:t xml:space="preserve">i ciemnego </w:t>
      </w:r>
    </w:p>
    <w:p w14:paraId="52A0C3CD"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wyroby garmażeryjne zimne i gorące serwowane na miejscu lub na wynos,</w:t>
      </w:r>
    </w:p>
    <w:p w14:paraId="7C848375"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ciasta, ciastka, słodycze, desery,</w:t>
      </w:r>
    </w:p>
    <w:p w14:paraId="02B4269B"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sałatki przygotowane w pojemnikach (np.: mięsne, rybne, wegetariańskie, owocowe ) gotowe do spożycia,</w:t>
      </w:r>
    </w:p>
    <w:p w14:paraId="5439A89A"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 xml:space="preserve">napoje zimne i gorące, koktajle, świeżo wyciskane soki z owoców,               </w:t>
      </w:r>
    </w:p>
    <w:p w14:paraId="430600CD"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możliwość zakupu różnorodnego świeżego pieczywa, porcjowanego masła do kanapek, konserw rybnych, owoców, jogurtów, serków, słodkich przekąsek, napoi w puszkach i butelkach,</w:t>
      </w:r>
    </w:p>
    <w:p w14:paraId="585995AF" w14:textId="77777777" w:rsidR="00B17DFA" w:rsidRPr="006E545B" w:rsidRDefault="00E40D7C" w:rsidP="007C496F">
      <w:pPr>
        <w:pStyle w:val="Standard"/>
        <w:numPr>
          <w:ilvl w:val="0"/>
          <w:numId w:val="7"/>
        </w:numPr>
        <w:ind w:left="426" w:hanging="426"/>
        <w:jc w:val="both"/>
        <w:rPr>
          <w:rFonts w:cs="Times New Roman"/>
        </w:rPr>
      </w:pPr>
      <w:r w:rsidRPr="006E545B">
        <w:rPr>
          <w:rFonts w:cs="Times New Roman"/>
        </w:rPr>
        <w:t xml:space="preserve">szeroki wybór napojów gorących: kawy, herbaty tradycyjnej, zielonej i owocowej oraz czekolady.  </w:t>
      </w:r>
    </w:p>
    <w:p w14:paraId="7FD032E9" w14:textId="107ACDB0" w:rsidR="00B17DFA" w:rsidRPr="006E545B" w:rsidRDefault="00B17DFA">
      <w:pPr>
        <w:pStyle w:val="Standard"/>
        <w:jc w:val="both"/>
        <w:rPr>
          <w:rFonts w:cs="Times New Roman"/>
        </w:rPr>
      </w:pPr>
    </w:p>
    <w:p w14:paraId="523183B9" w14:textId="74BEAAFF" w:rsidR="00940BDA" w:rsidRPr="006E545B" w:rsidRDefault="00B50807">
      <w:pPr>
        <w:pStyle w:val="Standard"/>
        <w:jc w:val="both"/>
        <w:rPr>
          <w:rFonts w:cs="Times New Roman"/>
        </w:rPr>
      </w:pPr>
      <w:r w:rsidRPr="006E545B">
        <w:t>Dania i napoje gorące sprzedawane na wynos muszą być sprzedawane w jednorazowych  (biodegradowalnych) opakowaniach i w opcji z jednorazowymi sztućcami.</w:t>
      </w:r>
    </w:p>
    <w:p w14:paraId="5BA68113" w14:textId="77777777" w:rsidR="00940BDA" w:rsidRPr="006E545B" w:rsidRDefault="00940BDA">
      <w:pPr>
        <w:pStyle w:val="Standard"/>
        <w:jc w:val="both"/>
        <w:rPr>
          <w:rFonts w:cs="Times New Roman"/>
        </w:rPr>
      </w:pPr>
    </w:p>
    <w:p w14:paraId="713E1AC3" w14:textId="77777777" w:rsidR="00B17DFA" w:rsidRPr="006E545B" w:rsidRDefault="00E40D7C">
      <w:pPr>
        <w:pStyle w:val="Standard"/>
        <w:jc w:val="both"/>
        <w:rPr>
          <w:rFonts w:cs="Times New Roman"/>
        </w:rPr>
      </w:pPr>
      <w:r w:rsidRPr="006E545B">
        <w:rPr>
          <w:rFonts w:cs="Times New Roman"/>
        </w:rPr>
        <w:lastRenderedPageBreak/>
        <w:t>Wszystkie dania muszą odpowiadać najwyższym standardom obwiązującymi przy prowadzeniu działalności gastronomicznej oraz muszą być przygotowywane na bazie produktów najwyższej jakości bez dodatków ulepszaczy.</w:t>
      </w:r>
    </w:p>
    <w:p w14:paraId="7695B06F" w14:textId="64AF2429" w:rsidR="00B17DFA" w:rsidRPr="006E545B" w:rsidRDefault="00E40D7C">
      <w:pPr>
        <w:pStyle w:val="Standard"/>
        <w:jc w:val="both"/>
        <w:rPr>
          <w:rFonts w:cs="Times New Roman"/>
        </w:rPr>
      </w:pPr>
      <w:r w:rsidRPr="006E545B">
        <w:rPr>
          <w:rFonts w:cs="Times New Roman"/>
        </w:rPr>
        <w:t xml:space="preserve">Ceny dań obiadowych powinny obejmować zarówno zestawy obiadowe (zupa, drugie danie) oferowane w </w:t>
      </w:r>
      <w:r w:rsidR="00885B49" w:rsidRPr="006E545B">
        <w:rPr>
          <w:rFonts w:cs="Times New Roman"/>
        </w:rPr>
        <w:t>przystępnej</w:t>
      </w:r>
      <w:r w:rsidRPr="006E545B">
        <w:rPr>
          <w:rFonts w:cs="Times New Roman"/>
        </w:rPr>
        <w:t xml:space="preserve"> cenie, jak również możliwość zakupu dań obiadowych z ceną jednostkową za każdy składnik. Oferowane produkty powinny być wysokiej jakości pod względem smakowym, jak również estetycznym, w przystępnych cenach. Zestawy śniadaniowe, obiadowe, wyroby garmażeryjne zimne i gorące powinny być o zróżnicowanej kaloryczności, począwszy od dań wysokokalorycznych do dań dietetycznych</w:t>
      </w:r>
      <w:r w:rsidR="00885B49" w:rsidRPr="006E545B">
        <w:rPr>
          <w:rFonts w:cs="Times New Roman"/>
        </w:rPr>
        <w:t xml:space="preserve"> i dań</w:t>
      </w:r>
      <w:r w:rsidRPr="006E545B">
        <w:rPr>
          <w:rFonts w:cs="Times New Roman"/>
        </w:rPr>
        <w:t xml:space="preserve"> niskokalorycznych.</w:t>
      </w:r>
    </w:p>
    <w:p w14:paraId="20A2F263" w14:textId="5F23CBB5" w:rsidR="00940BDA" w:rsidRPr="006E545B" w:rsidRDefault="00940BDA">
      <w:pPr>
        <w:pStyle w:val="Standard"/>
        <w:jc w:val="both"/>
        <w:rPr>
          <w:rFonts w:cs="Times New Roman"/>
        </w:rPr>
      </w:pPr>
    </w:p>
    <w:p w14:paraId="7B4AC69A" w14:textId="196BF3BF" w:rsidR="00940BDA" w:rsidRPr="00C83F4A" w:rsidRDefault="00EE3E9A">
      <w:pPr>
        <w:pStyle w:val="Standard"/>
        <w:jc w:val="both"/>
        <w:rPr>
          <w:rFonts w:cs="Times New Roman"/>
        </w:rPr>
      </w:pPr>
      <w:r w:rsidRPr="006E545B">
        <w:t xml:space="preserve">Wynajmujący wymaga, aby w okresie jednego tygodnia można </w:t>
      </w:r>
      <w:r>
        <w:t>było stwierdzić dostępność całego asortymentu wymienionego w pkt. 2 ust 1-9.</w:t>
      </w:r>
    </w:p>
    <w:p w14:paraId="679E8D6E" w14:textId="77777777" w:rsidR="00B17DFA" w:rsidRPr="00E40D7C" w:rsidRDefault="00B17DFA">
      <w:pPr>
        <w:pStyle w:val="Standard"/>
        <w:ind w:firstLine="15"/>
        <w:jc w:val="both"/>
        <w:rPr>
          <w:rFonts w:cs="Times New Roman"/>
        </w:rPr>
      </w:pPr>
    </w:p>
    <w:p w14:paraId="48A49F95" w14:textId="35237D58" w:rsidR="00B17DFA" w:rsidRPr="006E545B" w:rsidRDefault="00E40D7C">
      <w:pPr>
        <w:pStyle w:val="Standard"/>
        <w:ind w:firstLine="15"/>
        <w:jc w:val="both"/>
        <w:rPr>
          <w:rFonts w:cs="Times New Roman"/>
        </w:rPr>
      </w:pPr>
      <w:r w:rsidRPr="00FF03C7">
        <w:rPr>
          <w:rFonts w:cs="Times New Roman"/>
          <w:color w:val="000000"/>
        </w:rPr>
        <w:t>W miejscu sprzedaży posiłków wywieszony musi być cennik informujący o cenach i gramaturach poszczególnych potraw.</w:t>
      </w:r>
      <w:r w:rsidR="00415F14">
        <w:rPr>
          <w:rFonts w:cs="Times New Roman"/>
          <w:color w:val="000000"/>
        </w:rPr>
        <w:t xml:space="preserve"> Menu powinno z</w:t>
      </w:r>
      <w:r w:rsidR="00346032">
        <w:rPr>
          <w:rFonts w:cs="Times New Roman"/>
          <w:color w:val="000000"/>
        </w:rPr>
        <w:t>a</w:t>
      </w:r>
      <w:r w:rsidR="00415F14">
        <w:rPr>
          <w:rFonts w:cs="Times New Roman"/>
          <w:color w:val="000000"/>
        </w:rPr>
        <w:t>wierać inny zestaw dań obiadowych na każdy dzień tygodnia</w:t>
      </w:r>
      <w:r w:rsidR="00415F14" w:rsidRPr="006E545B">
        <w:rPr>
          <w:rFonts w:cs="Times New Roman"/>
        </w:rPr>
        <w:t>.</w:t>
      </w:r>
    </w:p>
    <w:p w14:paraId="6E8B032C" w14:textId="77777777" w:rsidR="00B17DFA" w:rsidRPr="006E545B" w:rsidRDefault="00B17DFA">
      <w:pPr>
        <w:pStyle w:val="Standard"/>
        <w:ind w:firstLine="15"/>
        <w:jc w:val="both"/>
        <w:rPr>
          <w:rFonts w:cs="Times New Roman"/>
        </w:rPr>
      </w:pPr>
    </w:p>
    <w:p w14:paraId="6605AC56" w14:textId="5598649E" w:rsidR="00B17DFA" w:rsidRPr="006E545B" w:rsidRDefault="00E40D7C">
      <w:pPr>
        <w:pStyle w:val="Standard"/>
        <w:ind w:firstLine="15"/>
        <w:jc w:val="both"/>
        <w:rPr>
          <w:rFonts w:cs="Times New Roman"/>
        </w:rPr>
      </w:pPr>
      <w:r w:rsidRPr="006E545B">
        <w:rPr>
          <w:rFonts w:cs="Times New Roman"/>
        </w:rPr>
        <w:t>W bufetach pracowniczych obowiązuje bezwzględny zakaz sprzedaży papierosów</w:t>
      </w:r>
      <w:r w:rsidR="00F56618" w:rsidRPr="006E545B">
        <w:rPr>
          <w:rFonts w:cs="Times New Roman"/>
        </w:rPr>
        <w:t>, a także innych wyrobów tytoniowych we wszystkich formach</w:t>
      </w:r>
      <w:r w:rsidRPr="006E545B">
        <w:rPr>
          <w:rFonts w:cs="Times New Roman"/>
        </w:rPr>
        <w:t xml:space="preserve"> i napojów alkoholowych.</w:t>
      </w:r>
    </w:p>
    <w:p w14:paraId="02B15B1A" w14:textId="77777777" w:rsidR="00B17DFA" w:rsidRPr="006E545B" w:rsidRDefault="00B17DFA">
      <w:pPr>
        <w:pStyle w:val="Standard"/>
        <w:ind w:firstLine="15"/>
        <w:jc w:val="both"/>
        <w:rPr>
          <w:rFonts w:cs="Times New Roman"/>
        </w:rPr>
      </w:pPr>
    </w:p>
    <w:p w14:paraId="6900B196" w14:textId="64AB8C5F" w:rsidR="00B17DFA" w:rsidRPr="006E545B" w:rsidRDefault="00E40D7C">
      <w:pPr>
        <w:pStyle w:val="Standard"/>
        <w:ind w:firstLine="15"/>
        <w:jc w:val="both"/>
        <w:rPr>
          <w:rFonts w:cs="Times New Roman"/>
        </w:rPr>
      </w:pPr>
      <w:r w:rsidRPr="006E545B">
        <w:rPr>
          <w:rFonts w:cs="Times New Roman"/>
        </w:rPr>
        <w:t>Teatr Wielki – Opera Narodowa zastrzega sobie prawo do przeprowadzania kontroli sposobu funkcjonowania bufetów, w szczególności w zakresie przestrzegania składu dań obiadowych oraz marży na produkty nieprzetworzone.</w:t>
      </w:r>
    </w:p>
    <w:p w14:paraId="39E11412" w14:textId="77777777" w:rsidR="00B17DFA" w:rsidRPr="006E545B" w:rsidRDefault="00B17DFA">
      <w:pPr>
        <w:pStyle w:val="Standard"/>
        <w:jc w:val="both"/>
        <w:rPr>
          <w:rFonts w:cs="Times New Roman"/>
        </w:rPr>
      </w:pPr>
    </w:p>
    <w:p w14:paraId="0ACBC5AB" w14:textId="6275F9D1" w:rsidR="00B17DFA" w:rsidRPr="006E545B" w:rsidRDefault="00E40D7C">
      <w:pPr>
        <w:pStyle w:val="Standard"/>
        <w:jc w:val="both"/>
        <w:rPr>
          <w:rFonts w:cs="Times New Roman"/>
          <w:b/>
          <w:bCs/>
        </w:rPr>
      </w:pPr>
      <w:r w:rsidRPr="006E545B">
        <w:rPr>
          <w:rFonts w:cs="Times New Roman"/>
          <w:b/>
          <w:bCs/>
        </w:rPr>
        <w:t xml:space="preserve"> W bufetach recepcyjnych</w:t>
      </w:r>
      <w:r w:rsidR="00483AFF" w:rsidRPr="006E545B">
        <w:rPr>
          <w:rFonts w:cs="Times New Roman"/>
          <w:b/>
          <w:bCs/>
        </w:rPr>
        <w:t xml:space="preserve"> dla widzów i gości </w:t>
      </w:r>
      <w:r w:rsidRPr="006E545B">
        <w:rPr>
          <w:rFonts w:cs="Times New Roman"/>
          <w:b/>
          <w:bCs/>
        </w:rPr>
        <w:t>:</w:t>
      </w:r>
    </w:p>
    <w:p w14:paraId="0CBC9FAC" w14:textId="24351040" w:rsidR="00B17DFA" w:rsidRPr="006E545B" w:rsidRDefault="00E40D7C">
      <w:pPr>
        <w:pStyle w:val="Standard"/>
        <w:numPr>
          <w:ilvl w:val="0"/>
          <w:numId w:val="10"/>
        </w:numPr>
        <w:ind w:left="0" w:firstLine="15"/>
        <w:jc w:val="both"/>
        <w:rPr>
          <w:rFonts w:cs="Times New Roman"/>
        </w:rPr>
      </w:pPr>
      <w:r w:rsidRPr="006E545B">
        <w:rPr>
          <w:rFonts w:cs="Times New Roman"/>
        </w:rPr>
        <w:t>duży wybór drobnych przekąsek i wysokogatunkowego alkoholu,</w:t>
      </w:r>
    </w:p>
    <w:p w14:paraId="12582720" w14:textId="77777777" w:rsidR="00B17DFA" w:rsidRPr="006E545B" w:rsidRDefault="00B17DFA" w:rsidP="006E545B">
      <w:pPr>
        <w:pStyle w:val="Standard"/>
        <w:ind w:left="15"/>
        <w:jc w:val="both"/>
        <w:rPr>
          <w:rFonts w:cs="Times New Roman"/>
        </w:rPr>
      </w:pPr>
    </w:p>
    <w:p w14:paraId="5AE1BB2F" w14:textId="300150AA" w:rsidR="00B17DFA" w:rsidRPr="006E545B" w:rsidRDefault="00F56618" w:rsidP="006E545B">
      <w:pPr>
        <w:pStyle w:val="Standard"/>
        <w:jc w:val="both"/>
        <w:rPr>
          <w:rFonts w:cs="Times New Roman"/>
        </w:rPr>
      </w:pPr>
      <w:r w:rsidRPr="006E545B">
        <w:rPr>
          <w:rFonts w:cs="Times New Roman"/>
        </w:rPr>
        <w:t xml:space="preserve"> Wykonawca</w:t>
      </w:r>
      <w:r w:rsidR="008E155E" w:rsidRPr="006E545B">
        <w:rPr>
          <w:rFonts w:cs="Times New Roman"/>
        </w:rPr>
        <w:t xml:space="preserve"> </w:t>
      </w:r>
      <w:r w:rsidR="00E40D7C" w:rsidRPr="006E545B">
        <w:rPr>
          <w:rFonts w:cs="Times New Roman"/>
        </w:rPr>
        <w:t>będzie mógł świadczyć na rzecz Wynajmującego usługi polegające na obsłudze bankietów, konferencji prasowych, wernisaży oraz innych imprez okolicznościowych, które każdorazowo będą zlecane osobno i rozliczane fakturą wystawioną przez</w:t>
      </w:r>
      <w:r w:rsidRPr="006E545B">
        <w:rPr>
          <w:rFonts w:cs="Times New Roman"/>
        </w:rPr>
        <w:t xml:space="preserve"> Wykonawcę </w:t>
      </w:r>
      <w:r w:rsidR="00E40D7C" w:rsidRPr="006E545B">
        <w:rPr>
          <w:rFonts w:cs="Times New Roman"/>
        </w:rPr>
        <w:t xml:space="preserve"> na podstawie uzgodnionej wcześniej kalkulacji. Nie ogranicza to prawa Wynajmującego do zlecania tych zadań innym podmiotom,</w:t>
      </w:r>
    </w:p>
    <w:p w14:paraId="6DB49C5B" w14:textId="77777777" w:rsidR="00B17DFA" w:rsidRPr="006E545B" w:rsidRDefault="00B17DFA">
      <w:pPr>
        <w:pStyle w:val="Standard"/>
        <w:jc w:val="both"/>
        <w:rPr>
          <w:rFonts w:cs="Times New Roman"/>
        </w:rPr>
      </w:pPr>
    </w:p>
    <w:p w14:paraId="44DF4C57" w14:textId="3F9DE417" w:rsidR="00B17DFA" w:rsidRPr="006E545B" w:rsidRDefault="00E40D7C">
      <w:pPr>
        <w:pStyle w:val="Standard"/>
        <w:jc w:val="both"/>
        <w:rPr>
          <w:rFonts w:cs="Times New Roman"/>
          <w:b/>
          <w:bCs/>
        </w:rPr>
      </w:pPr>
      <w:r w:rsidRPr="006E545B">
        <w:rPr>
          <w:rFonts w:cs="Times New Roman"/>
          <w:b/>
          <w:bCs/>
        </w:rPr>
        <w:t>Uzyskanie wszelkich niezbędnych zezwoleń i koncesji leży po stronie</w:t>
      </w:r>
      <w:r w:rsidR="00F56618" w:rsidRPr="006E545B">
        <w:rPr>
          <w:rFonts w:cs="Times New Roman"/>
          <w:b/>
          <w:bCs/>
        </w:rPr>
        <w:t xml:space="preserve"> Wykonawcy</w:t>
      </w:r>
      <w:r w:rsidRPr="006E545B">
        <w:rPr>
          <w:rFonts w:cs="Times New Roman"/>
          <w:b/>
          <w:bCs/>
        </w:rPr>
        <w:t>.</w:t>
      </w:r>
    </w:p>
    <w:p w14:paraId="4580740E" w14:textId="77777777" w:rsidR="00B17DFA" w:rsidRPr="006E545B" w:rsidRDefault="00B17DFA">
      <w:pPr>
        <w:pStyle w:val="Standard"/>
        <w:jc w:val="both"/>
        <w:rPr>
          <w:rFonts w:cs="Times New Roman"/>
        </w:rPr>
      </w:pPr>
    </w:p>
    <w:p w14:paraId="6BF11DBE" w14:textId="77777777" w:rsidR="00B17DFA" w:rsidRPr="006E545B" w:rsidRDefault="00E40D7C" w:rsidP="00311ADB">
      <w:pPr>
        <w:pStyle w:val="Standard"/>
        <w:numPr>
          <w:ilvl w:val="0"/>
          <w:numId w:val="11"/>
        </w:numPr>
        <w:ind w:left="284" w:hanging="284"/>
        <w:jc w:val="both"/>
        <w:rPr>
          <w:rFonts w:cs="Times New Roman"/>
          <w:b/>
          <w:bCs/>
        </w:rPr>
      </w:pPr>
      <w:r w:rsidRPr="006E545B">
        <w:rPr>
          <w:rFonts w:cs="Times New Roman"/>
          <w:b/>
          <w:bCs/>
        </w:rPr>
        <w:t>Wadium</w:t>
      </w:r>
    </w:p>
    <w:p w14:paraId="1C0EE801" w14:textId="77777777" w:rsidR="00B17DFA" w:rsidRPr="006E545B" w:rsidRDefault="00B17DFA">
      <w:pPr>
        <w:pStyle w:val="Standard"/>
        <w:jc w:val="both"/>
        <w:rPr>
          <w:rFonts w:cs="Times New Roman"/>
        </w:rPr>
      </w:pPr>
    </w:p>
    <w:p w14:paraId="02E72A16" w14:textId="27441302" w:rsidR="00B17DFA" w:rsidRPr="006E545B" w:rsidRDefault="00E40D7C">
      <w:pPr>
        <w:pStyle w:val="Standard"/>
        <w:numPr>
          <w:ilvl w:val="0"/>
          <w:numId w:val="12"/>
        </w:numPr>
        <w:ind w:left="360" w:hanging="375"/>
        <w:jc w:val="both"/>
        <w:rPr>
          <w:rFonts w:cs="Times New Roman"/>
        </w:rPr>
      </w:pPr>
      <w:r w:rsidRPr="006E545B">
        <w:rPr>
          <w:rFonts w:cs="Times New Roman"/>
        </w:rPr>
        <w:t xml:space="preserve">Kwota wadium w niniejszym postępowaniu przetargowym wynosi </w:t>
      </w:r>
      <w:r w:rsidR="00167A74" w:rsidRPr="006E545B">
        <w:rPr>
          <w:rFonts w:cs="Times New Roman"/>
          <w:b/>
          <w:bCs/>
        </w:rPr>
        <w:t xml:space="preserve">25.000,00 </w:t>
      </w:r>
      <w:r w:rsidRPr="006E545B">
        <w:rPr>
          <w:rFonts w:cs="Times New Roman"/>
          <w:b/>
          <w:bCs/>
        </w:rPr>
        <w:t>zł</w:t>
      </w:r>
      <w:r w:rsidRPr="006E545B">
        <w:rPr>
          <w:rFonts w:cs="Times New Roman"/>
        </w:rPr>
        <w:t xml:space="preserve"> (słownie: </w:t>
      </w:r>
      <w:r w:rsidR="00167A74" w:rsidRPr="006E545B">
        <w:rPr>
          <w:rFonts w:cs="Times New Roman"/>
        </w:rPr>
        <w:t>dwadzieścia pięć tysięcy złotych 00/100 gr)</w:t>
      </w:r>
      <w:r w:rsidR="00145A2A" w:rsidRPr="006E545B">
        <w:rPr>
          <w:rFonts w:cs="Times New Roman"/>
        </w:rPr>
        <w:t xml:space="preserve"> i należy ją wnieść w pieniądzu.</w:t>
      </w:r>
    </w:p>
    <w:p w14:paraId="7946388C" w14:textId="7067C8F6" w:rsidR="00B17DFA" w:rsidRPr="006E545B" w:rsidRDefault="00E40D7C">
      <w:pPr>
        <w:pStyle w:val="Standard"/>
        <w:numPr>
          <w:ilvl w:val="0"/>
          <w:numId w:val="12"/>
        </w:numPr>
        <w:ind w:left="390" w:hanging="390"/>
        <w:jc w:val="both"/>
        <w:rPr>
          <w:rFonts w:cs="Times New Roman"/>
          <w:b/>
          <w:bCs/>
        </w:rPr>
      </w:pPr>
      <w:r w:rsidRPr="006E545B">
        <w:rPr>
          <w:rFonts w:cs="Times New Roman"/>
        </w:rPr>
        <w:t xml:space="preserve">Wadium należy wpłacić najpóźniej do dnia </w:t>
      </w:r>
      <w:r w:rsidR="00334BDA" w:rsidRPr="006E545B">
        <w:rPr>
          <w:rFonts w:cs="Times New Roman"/>
          <w:b/>
          <w:bCs/>
        </w:rPr>
        <w:t>5 lipca 2021</w:t>
      </w:r>
      <w:r w:rsidR="00334BDA" w:rsidRPr="006E545B">
        <w:rPr>
          <w:rFonts w:cs="Times New Roman"/>
        </w:rPr>
        <w:t xml:space="preserve"> </w:t>
      </w:r>
      <w:r w:rsidRPr="006E545B">
        <w:rPr>
          <w:rFonts w:cs="Times New Roman"/>
        </w:rPr>
        <w:t xml:space="preserve">do godziny </w:t>
      </w:r>
      <w:r w:rsidR="00334BDA" w:rsidRPr="006E545B">
        <w:rPr>
          <w:rFonts w:cs="Times New Roman"/>
          <w:b/>
          <w:bCs/>
        </w:rPr>
        <w:t>1</w:t>
      </w:r>
      <w:r w:rsidR="00CB30C9" w:rsidRPr="006E545B">
        <w:rPr>
          <w:rFonts w:cs="Times New Roman"/>
          <w:b/>
          <w:bCs/>
        </w:rPr>
        <w:t>2</w:t>
      </w:r>
      <w:r w:rsidR="00334BDA" w:rsidRPr="006E545B">
        <w:rPr>
          <w:rFonts w:cs="Times New Roman"/>
          <w:b/>
          <w:bCs/>
        </w:rPr>
        <w:t>.00</w:t>
      </w:r>
      <w:r w:rsidR="00334BDA" w:rsidRPr="006E545B">
        <w:rPr>
          <w:rFonts w:cs="Times New Roman"/>
        </w:rPr>
        <w:t xml:space="preserve"> </w:t>
      </w:r>
      <w:r w:rsidRPr="006E545B">
        <w:rPr>
          <w:rFonts w:cs="Times New Roman"/>
        </w:rPr>
        <w:t xml:space="preserve">przelewem na rachunek bankowy Wynajmującego, w banku </w:t>
      </w:r>
      <w:r w:rsidR="00334BDA" w:rsidRPr="006E545B">
        <w:rPr>
          <w:rFonts w:cs="Times New Roman"/>
          <w:b/>
          <w:bCs/>
        </w:rPr>
        <w:t>Bank Gospodarstwa Krajowego</w:t>
      </w:r>
      <w:r w:rsidR="00334BDA" w:rsidRPr="006E545B">
        <w:rPr>
          <w:rFonts w:cs="Times New Roman"/>
        </w:rPr>
        <w:t xml:space="preserve"> </w:t>
      </w:r>
      <w:r w:rsidRPr="006E545B">
        <w:rPr>
          <w:rFonts w:cs="Times New Roman"/>
        </w:rPr>
        <w:t xml:space="preserve">na rachunek </w:t>
      </w:r>
      <w:r w:rsidR="00000948" w:rsidRPr="006E545B">
        <w:rPr>
          <w:rFonts w:cs="Times New Roman"/>
        </w:rPr>
        <w:t xml:space="preserve">      </w:t>
      </w:r>
      <w:r w:rsidRPr="006E545B">
        <w:rPr>
          <w:rFonts w:cs="Times New Roman"/>
        </w:rPr>
        <w:t xml:space="preserve">nr </w:t>
      </w:r>
      <w:r w:rsidR="00000948" w:rsidRPr="006E545B">
        <w:rPr>
          <w:rFonts w:cs="Times New Roman"/>
          <w:b/>
          <w:bCs/>
        </w:rPr>
        <w:t>40 1130 1017 0020 1462 7820 0014</w:t>
      </w:r>
      <w:r w:rsidR="00000948" w:rsidRPr="006E545B">
        <w:rPr>
          <w:rFonts w:cs="Times New Roman"/>
        </w:rPr>
        <w:t xml:space="preserve"> </w:t>
      </w:r>
      <w:r w:rsidRPr="006E545B">
        <w:rPr>
          <w:rFonts w:cs="Times New Roman"/>
        </w:rPr>
        <w:t>z dopiskiem „</w:t>
      </w:r>
      <w:r w:rsidR="007B1799" w:rsidRPr="006E545B">
        <w:rPr>
          <w:rFonts w:cs="Times New Roman"/>
          <w:b/>
          <w:bCs/>
        </w:rPr>
        <w:t>W</w:t>
      </w:r>
      <w:r w:rsidRPr="006E545B">
        <w:rPr>
          <w:rFonts w:cs="Times New Roman"/>
          <w:b/>
          <w:bCs/>
        </w:rPr>
        <w:t>adium do przetargu na wynajem powierzchni TW - ON”</w:t>
      </w:r>
    </w:p>
    <w:p w14:paraId="15F459A9" w14:textId="09398096" w:rsidR="00B17DFA" w:rsidRPr="006E545B" w:rsidRDefault="00E40D7C">
      <w:pPr>
        <w:pStyle w:val="Standard"/>
        <w:numPr>
          <w:ilvl w:val="0"/>
          <w:numId w:val="12"/>
        </w:numPr>
        <w:ind w:left="345" w:hanging="315"/>
        <w:jc w:val="both"/>
        <w:rPr>
          <w:rFonts w:cs="Times New Roman"/>
        </w:rPr>
      </w:pPr>
      <w:r w:rsidRPr="006E545B">
        <w:rPr>
          <w:rFonts w:cs="Times New Roman"/>
        </w:rPr>
        <w:t xml:space="preserve">Za datę wniesienia wadium uznaje się datę uznania przez bank właściwy dla </w:t>
      </w:r>
      <w:r w:rsidR="00145A2A" w:rsidRPr="006E545B">
        <w:rPr>
          <w:rFonts w:cs="Times New Roman"/>
        </w:rPr>
        <w:t>W</w:t>
      </w:r>
      <w:r w:rsidRPr="006E545B">
        <w:rPr>
          <w:rFonts w:cs="Times New Roman"/>
        </w:rPr>
        <w:t>ynajmującego kwoty wpłaconej na rachunek.</w:t>
      </w:r>
    </w:p>
    <w:p w14:paraId="5A206A1B" w14:textId="77777777" w:rsidR="00B17DFA" w:rsidRPr="006E545B" w:rsidRDefault="00E40D7C">
      <w:pPr>
        <w:pStyle w:val="Standard"/>
        <w:numPr>
          <w:ilvl w:val="0"/>
          <w:numId w:val="12"/>
        </w:numPr>
        <w:ind w:left="345" w:hanging="315"/>
        <w:jc w:val="both"/>
        <w:rPr>
          <w:rFonts w:cs="Times New Roman"/>
        </w:rPr>
      </w:pPr>
      <w:r w:rsidRPr="006E545B">
        <w:rPr>
          <w:rFonts w:cs="Times New Roman"/>
        </w:rPr>
        <w:t>Dowód wniesienia wadium należy dołączyć do oferty.</w:t>
      </w:r>
    </w:p>
    <w:p w14:paraId="2893731D" w14:textId="7E06A306" w:rsidR="00B17DFA" w:rsidRPr="006E545B" w:rsidRDefault="00E40D7C">
      <w:pPr>
        <w:pStyle w:val="Standard"/>
        <w:numPr>
          <w:ilvl w:val="0"/>
          <w:numId w:val="12"/>
        </w:numPr>
        <w:ind w:left="345" w:hanging="345"/>
        <w:jc w:val="both"/>
        <w:rPr>
          <w:rFonts w:cs="Times New Roman"/>
        </w:rPr>
      </w:pPr>
      <w:r w:rsidRPr="006E545B">
        <w:rPr>
          <w:rFonts w:cs="Times New Roman"/>
        </w:rPr>
        <w:t xml:space="preserve">Wynajmujący odrzuci ofertę w przypadku stwierdzenia, że oferent nie wniósł wadium w terminie i na zasadach określonych w pkt. 3 </w:t>
      </w:r>
      <w:proofErr w:type="spellStart"/>
      <w:r w:rsidRPr="006E545B">
        <w:rPr>
          <w:rFonts w:cs="Times New Roman"/>
        </w:rPr>
        <w:t>ppkt</w:t>
      </w:r>
      <w:proofErr w:type="spellEnd"/>
      <w:r w:rsidRPr="006E545B">
        <w:rPr>
          <w:rFonts w:cs="Times New Roman"/>
        </w:rPr>
        <w:t>. 2).</w:t>
      </w:r>
    </w:p>
    <w:p w14:paraId="3BB3E931" w14:textId="261AA3D8" w:rsidR="00B17DFA" w:rsidRPr="006E545B" w:rsidRDefault="00E40D7C">
      <w:pPr>
        <w:pStyle w:val="Standard"/>
        <w:numPr>
          <w:ilvl w:val="0"/>
          <w:numId w:val="12"/>
        </w:numPr>
        <w:ind w:left="375" w:hanging="375"/>
        <w:jc w:val="both"/>
        <w:rPr>
          <w:rFonts w:cs="Times New Roman"/>
        </w:rPr>
      </w:pPr>
      <w:r w:rsidRPr="006E545B">
        <w:rPr>
          <w:rFonts w:cs="Times New Roman"/>
        </w:rPr>
        <w:t xml:space="preserve">Wadium wpłacone przez </w:t>
      </w:r>
      <w:r w:rsidR="00F56618" w:rsidRPr="006E545B">
        <w:rPr>
          <w:rFonts w:cs="Times New Roman"/>
        </w:rPr>
        <w:t>O</w:t>
      </w:r>
      <w:r w:rsidRPr="006E545B">
        <w:rPr>
          <w:rFonts w:cs="Times New Roman"/>
        </w:rPr>
        <w:t xml:space="preserve">ferenta, który wygrał przetarg nie podlega zwrotowi i zalicza się na poczet kaucji za najem lokalu. Różnica pomiędzy kwotą wadium, a kwotą kaucji jest odpowiednio zwracana </w:t>
      </w:r>
      <w:r w:rsidR="00F56618" w:rsidRPr="006E545B">
        <w:rPr>
          <w:rFonts w:cs="Times New Roman"/>
        </w:rPr>
        <w:t>O</w:t>
      </w:r>
      <w:r w:rsidRPr="006E545B">
        <w:rPr>
          <w:rFonts w:cs="Times New Roman"/>
        </w:rPr>
        <w:t xml:space="preserve">ferentowi lub kaucja jest uzupełniana przez </w:t>
      </w:r>
      <w:r w:rsidR="00F56618" w:rsidRPr="006E545B">
        <w:rPr>
          <w:rFonts w:cs="Times New Roman"/>
        </w:rPr>
        <w:t>O</w:t>
      </w:r>
      <w:r w:rsidRPr="006E545B">
        <w:rPr>
          <w:rFonts w:cs="Times New Roman"/>
        </w:rPr>
        <w:t>ferenta.</w:t>
      </w:r>
    </w:p>
    <w:p w14:paraId="0005C57C" w14:textId="5D90BAFF" w:rsidR="00B17DFA" w:rsidRPr="006E545B" w:rsidRDefault="00E40D7C">
      <w:pPr>
        <w:pStyle w:val="Standard"/>
        <w:numPr>
          <w:ilvl w:val="0"/>
          <w:numId w:val="12"/>
        </w:numPr>
        <w:ind w:left="330" w:hanging="330"/>
        <w:jc w:val="both"/>
        <w:rPr>
          <w:rFonts w:cs="Times New Roman"/>
        </w:rPr>
      </w:pPr>
      <w:r w:rsidRPr="006E545B">
        <w:rPr>
          <w:rFonts w:cs="Times New Roman"/>
        </w:rPr>
        <w:t xml:space="preserve">W przypadku, gdy z przyczyn leżących po stronie </w:t>
      </w:r>
      <w:r w:rsidR="00F56618" w:rsidRPr="006E545B">
        <w:rPr>
          <w:rFonts w:cs="Times New Roman"/>
        </w:rPr>
        <w:t>O</w:t>
      </w:r>
      <w:r w:rsidRPr="006E545B">
        <w:rPr>
          <w:rFonts w:cs="Times New Roman"/>
        </w:rPr>
        <w:t xml:space="preserve">ferenta, </w:t>
      </w:r>
      <w:r w:rsidR="00F56618" w:rsidRPr="006E545B">
        <w:rPr>
          <w:rFonts w:cs="Times New Roman"/>
        </w:rPr>
        <w:t>O</w:t>
      </w:r>
      <w:r w:rsidRPr="006E545B">
        <w:rPr>
          <w:rFonts w:cs="Times New Roman"/>
        </w:rPr>
        <w:t xml:space="preserve">ferent, który wygrał przetarg nie </w:t>
      </w:r>
      <w:r w:rsidRPr="006E545B">
        <w:rPr>
          <w:rFonts w:cs="Times New Roman"/>
        </w:rPr>
        <w:lastRenderedPageBreak/>
        <w:t>zawarł umowy, wadium nie podlega zwrotowi.</w:t>
      </w:r>
    </w:p>
    <w:p w14:paraId="7875E0DD" w14:textId="1462C2B3" w:rsidR="00B17DFA" w:rsidRPr="006E545B" w:rsidRDefault="00E40D7C">
      <w:pPr>
        <w:pStyle w:val="Standard"/>
        <w:numPr>
          <w:ilvl w:val="0"/>
          <w:numId w:val="12"/>
        </w:numPr>
        <w:ind w:left="270" w:hanging="285"/>
        <w:jc w:val="both"/>
        <w:rPr>
          <w:rFonts w:cs="Times New Roman"/>
        </w:rPr>
      </w:pPr>
      <w:r w:rsidRPr="006E545B">
        <w:rPr>
          <w:rFonts w:cs="Times New Roman"/>
        </w:rPr>
        <w:t xml:space="preserve">Oferenci, których oferty nie zostały wybrane otrzymają zwrot wadium przelewem na wskazane w załączniku do oferty konto nie później niż po upływie 3 dni roboczych od dnia opublikowania zawiadomienia o rozstrzygnięciu przetargu.  </w:t>
      </w:r>
    </w:p>
    <w:p w14:paraId="5D406EAD" w14:textId="172EA579" w:rsidR="00B17DFA" w:rsidRPr="006E545B" w:rsidRDefault="00B17DFA">
      <w:pPr>
        <w:pStyle w:val="Standard"/>
        <w:jc w:val="both"/>
        <w:rPr>
          <w:rFonts w:cs="Times New Roman"/>
        </w:rPr>
      </w:pPr>
    </w:p>
    <w:p w14:paraId="33907D9B" w14:textId="76BE2DA9" w:rsidR="00552D3F" w:rsidRPr="006E545B" w:rsidRDefault="00552D3F" w:rsidP="00552D3F">
      <w:pPr>
        <w:spacing w:after="120" w:line="264" w:lineRule="auto"/>
        <w:jc w:val="both"/>
        <w:rPr>
          <w:rFonts w:cs="Times New Roman"/>
          <w:b/>
          <w:lang w:eastAsia="ar-SA"/>
        </w:rPr>
      </w:pPr>
      <w:r w:rsidRPr="006E545B">
        <w:rPr>
          <w:rFonts w:cs="Times New Roman"/>
          <w:b/>
          <w:lang w:eastAsia="ar-SA"/>
        </w:rPr>
        <w:t>4. Wizja lokalna</w:t>
      </w:r>
    </w:p>
    <w:p w14:paraId="58A78905" w14:textId="303F88A5" w:rsidR="00552D3F" w:rsidRPr="006E545B" w:rsidRDefault="00552D3F" w:rsidP="007C496F">
      <w:pPr>
        <w:spacing w:after="120"/>
        <w:jc w:val="both"/>
        <w:rPr>
          <w:rFonts w:cs="Times New Roman"/>
          <w:bCs/>
          <w:lang w:eastAsia="ar-SA"/>
        </w:rPr>
      </w:pPr>
      <w:r w:rsidRPr="006E545B">
        <w:rPr>
          <w:rFonts w:cs="Times New Roman"/>
          <w:bCs/>
          <w:lang w:eastAsia="ar-SA"/>
        </w:rPr>
        <w:t>1</w:t>
      </w:r>
      <w:r w:rsidR="00F43B94" w:rsidRPr="006E545B">
        <w:rPr>
          <w:rFonts w:cs="Times New Roman"/>
          <w:bCs/>
          <w:lang w:eastAsia="ar-SA"/>
        </w:rPr>
        <w:t>)</w:t>
      </w:r>
      <w:r w:rsidRPr="006E545B">
        <w:rPr>
          <w:rFonts w:cs="Times New Roman"/>
          <w:bCs/>
          <w:lang w:eastAsia="ar-SA"/>
        </w:rPr>
        <w:t xml:space="preserve"> Wynajmujący </w:t>
      </w:r>
      <w:r w:rsidRPr="006E545B">
        <w:rPr>
          <w:rFonts w:cs="Times New Roman"/>
          <w:bCs/>
          <w:u w:val="single"/>
          <w:lang w:eastAsia="ar-SA"/>
        </w:rPr>
        <w:t>przewiduje obowiązek</w:t>
      </w:r>
      <w:r w:rsidRPr="006E545B">
        <w:rPr>
          <w:rFonts w:cs="Times New Roman"/>
          <w:bCs/>
          <w:lang w:eastAsia="ar-SA"/>
        </w:rPr>
        <w:t xml:space="preserve"> odbycia przez Oferenta wizji lokalnej.</w:t>
      </w:r>
    </w:p>
    <w:p w14:paraId="2E406D7E" w14:textId="0732504F" w:rsidR="00552D3F" w:rsidRPr="006E545B" w:rsidRDefault="00552D3F" w:rsidP="007C496F">
      <w:pPr>
        <w:spacing w:after="120"/>
        <w:jc w:val="both"/>
        <w:rPr>
          <w:rFonts w:cs="Times New Roman"/>
          <w:bCs/>
          <w:lang w:eastAsia="ar-SA"/>
        </w:rPr>
      </w:pPr>
      <w:r w:rsidRPr="006E545B">
        <w:rPr>
          <w:rFonts w:cs="Times New Roman"/>
          <w:bCs/>
          <w:lang w:eastAsia="ar-SA"/>
        </w:rPr>
        <w:t>2</w:t>
      </w:r>
      <w:r w:rsidR="00F43B94" w:rsidRPr="006E545B">
        <w:rPr>
          <w:rFonts w:cs="Times New Roman"/>
          <w:bCs/>
          <w:lang w:eastAsia="ar-SA"/>
        </w:rPr>
        <w:t>)</w:t>
      </w:r>
      <w:r w:rsidRPr="006E545B">
        <w:rPr>
          <w:rFonts w:cs="Times New Roman"/>
          <w:bCs/>
          <w:lang w:eastAsia="ar-SA"/>
        </w:rPr>
        <w:t xml:space="preserve"> Termin i zasady udziału w wizji lokalnej.</w:t>
      </w:r>
    </w:p>
    <w:p w14:paraId="78B54B18" w14:textId="2BD3FC62" w:rsidR="00552D3F" w:rsidRPr="006E545B" w:rsidRDefault="00F43B94" w:rsidP="007C496F">
      <w:pPr>
        <w:spacing w:after="120"/>
        <w:jc w:val="both"/>
        <w:rPr>
          <w:rFonts w:cs="Times New Roman"/>
          <w:bCs/>
          <w:lang w:eastAsia="ar-SA"/>
        </w:rPr>
      </w:pPr>
      <w:r w:rsidRPr="006E545B">
        <w:rPr>
          <w:rFonts w:cs="Times New Roman"/>
          <w:bCs/>
          <w:lang w:eastAsia="ar-SA"/>
        </w:rPr>
        <w:t xml:space="preserve">Każdy </w:t>
      </w:r>
      <w:r w:rsidR="005C63A0" w:rsidRPr="006E545B">
        <w:rPr>
          <w:rFonts w:cs="Times New Roman"/>
          <w:bCs/>
          <w:lang w:eastAsia="ar-SA"/>
        </w:rPr>
        <w:t>O</w:t>
      </w:r>
      <w:r w:rsidRPr="006E545B">
        <w:rPr>
          <w:rFonts w:cs="Times New Roman"/>
          <w:bCs/>
          <w:lang w:eastAsia="ar-SA"/>
        </w:rPr>
        <w:t>ferent</w:t>
      </w:r>
      <w:r w:rsidR="00552D3F" w:rsidRPr="006E545B">
        <w:rPr>
          <w:rFonts w:cs="Times New Roman"/>
          <w:bCs/>
          <w:lang w:eastAsia="ar-SA"/>
        </w:rPr>
        <w:t xml:space="preserve"> powinien wziąć udział w wizji lokalnej </w:t>
      </w:r>
      <w:r w:rsidR="00552D3F" w:rsidRPr="006E545B">
        <w:rPr>
          <w:rFonts w:cs="Times New Roman"/>
          <w:bCs/>
          <w:u w:val="single"/>
          <w:lang w:eastAsia="ar-SA"/>
        </w:rPr>
        <w:t>w jednym</w:t>
      </w:r>
      <w:r w:rsidR="00552D3F" w:rsidRPr="006E545B">
        <w:rPr>
          <w:rFonts w:cs="Times New Roman"/>
          <w:bCs/>
          <w:lang w:eastAsia="ar-SA"/>
        </w:rPr>
        <w:t xml:space="preserve">, spośród poniżej podanych terminów (wybór dogodnego terminu pozostawia się </w:t>
      </w:r>
      <w:r w:rsidRPr="006E545B">
        <w:rPr>
          <w:rFonts w:cs="Times New Roman"/>
          <w:bCs/>
          <w:lang w:eastAsia="ar-SA"/>
        </w:rPr>
        <w:t>Oferentom</w:t>
      </w:r>
      <w:r w:rsidR="00552D3F" w:rsidRPr="006E545B">
        <w:rPr>
          <w:rFonts w:cs="Times New Roman"/>
          <w:bCs/>
          <w:lang w:eastAsia="ar-SA"/>
        </w:rPr>
        <w:t>):</w:t>
      </w:r>
    </w:p>
    <w:p w14:paraId="5E0ECD21" w14:textId="77C66F2B" w:rsidR="00552D3F" w:rsidRPr="006E545B" w:rsidRDefault="00552D3F" w:rsidP="007C496F">
      <w:pPr>
        <w:spacing w:after="120"/>
        <w:jc w:val="both"/>
        <w:rPr>
          <w:rFonts w:cs="Times New Roman"/>
          <w:bCs/>
          <w:lang w:eastAsia="ar-SA"/>
        </w:rPr>
      </w:pPr>
      <w:r w:rsidRPr="006E545B">
        <w:rPr>
          <w:rFonts w:cs="Times New Roman"/>
          <w:bCs/>
          <w:lang w:eastAsia="ar-SA"/>
        </w:rPr>
        <w:t xml:space="preserve">- </w:t>
      </w:r>
      <w:r w:rsidR="0070375B" w:rsidRPr="006E545B">
        <w:rPr>
          <w:rFonts w:cs="Times New Roman"/>
          <w:bCs/>
          <w:lang w:eastAsia="ar-SA"/>
        </w:rPr>
        <w:t xml:space="preserve">28 </w:t>
      </w:r>
      <w:r w:rsidR="00F43B94" w:rsidRPr="006E545B">
        <w:rPr>
          <w:rFonts w:cs="Times New Roman"/>
          <w:bCs/>
          <w:lang w:eastAsia="ar-SA"/>
        </w:rPr>
        <w:t>czerwca</w:t>
      </w:r>
      <w:r w:rsidRPr="006E545B">
        <w:rPr>
          <w:rFonts w:cs="Times New Roman"/>
          <w:bCs/>
          <w:lang w:eastAsia="ar-SA"/>
        </w:rPr>
        <w:t xml:space="preserve"> 2021 r. o godz. </w:t>
      </w:r>
      <w:r w:rsidR="0070375B" w:rsidRPr="006E545B">
        <w:rPr>
          <w:rFonts w:cs="Times New Roman"/>
          <w:bCs/>
          <w:lang w:eastAsia="ar-SA"/>
        </w:rPr>
        <w:t>12.00</w:t>
      </w:r>
      <w:r w:rsidRPr="006E545B">
        <w:rPr>
          <w:rFonts w:cs="Times New Roman"/>
          <w:bCs/>
          <w:lang w:eastAsia="ar-SA"/>
        </w:rPr>
        <w:t>,</w:t>
      </w:r>
    </w:p>
    <w:p w14:paraId="78E05D1A" w14:textId="30B41989" w:rsidR="00552D3F" w:rsidRPr="006E545B" w:rsidRDefault="00552D3F" w:rsidP="007C496F">
      <w:pPr>
        <w:spacing w:after="120"/>
        <w:jc w:val="both"/>
        <w:rPr>
          <w:rFonts w:cs="Times New Roman"/>
          <w:bCs/>
          <w:lang w:eastAsia="ar-SA"/>
        </w:rPr>
      </w:pPr>
      <w:r w:rsidRPr="006E545B">
        <w:rPr>
          <w:rFonts w:cs="Times New Roman"/>
          <w:bCs/>
          <w:lang w:eastAsia="ar-SA"/>
        </w:rPr>
        <w:t xml:space="preserve">- </w:t>
      </w:r>
      <w:r w:rsidR="0070375B" w:rsidRPr="006E545B">
        <w:rPr>
          <w:rFonts w:cs="Times New Roman"/>
          <w:bCs/>
          <w:lang w:eastAsia="ar-SA"/>
        </w:rPr>
        <w:t>30</w:t>
      </w:r>
      <w:r w:rsidR="00F43B94" w:rsidRPr="006E545B">
        <w:rPr>
          <w:rFonts w:cs="Times New Roman"/>
          <w:bCs/>
          <w:lang w:eastAsia="ar-SA"/>
        </w:rPr>
        <w:t xml:space="preserve"> czerwca</w:t>
      </w:r>
      <w:r w:rsidRPr="006E545B">
        <w:rPr>
          <w:rFonts w:cs="Times New Roman"/>
          <w:bCs/>
          <w:lang w:eastAsia="ar-SA"/>
        </w:rPr>
        <w:t xml:space="preserve"> 2021 r. o godz. </w:t>
      </w:r>
      <w:r w:rsidR="0070375B" w:rsidRPr="006E545B">
        <w:rPr>
          <w:rFonts w:cs="Times New Roman"/>
          <w:bCs/>
          <w:lang w:eastAsia="ar-SA"/>
        </w:rPr>
        <w:t>12.00</w:t>
      </w:r>
      <w:r w:rsidRPr="006E545B">
        <w:rPr>
          <w:rFonts w:cs="Times New Roman"/>
          <w:bCs/>
          <w:lang w:eastAsia="ar-SA"/>
        </w:rPr>
        <w:t>,</w:t>
      </w:r>
    </w:p>
    <w:p w14:paraId="5260A0C9" w14:textId="061CEBDC" w:rsidR="00552D3F" w:rsidRPr="006E545B" w:rsidRDefault="00552D3F" w:rsidP="007C496F">
      <w:pPr>
        <w:spacing w:after="120"/>
        <w:jc w:val="both"/>
        <w:rPr>
          <w:rFonts w:cs="Times New Roman"/>
          <w:bCs/>
          <w:lang w:eastAsia="ar-SA"/>
        </w:rPr>
      </w:pPr>
      <w:r w:rsidRPr="006E545B">
        <w:rPr>
          <w:rFonts w:cs="Times New Roman"/>
          <w:bCs/>
          <w:lang w:eastAsia="ar-SA"/>
        </w:rPr>
        <w:t xml:space="preserve">- </w:t>
      </w:r>
      <w:r w:rsidR="00334BDA" w:rsidRPr="006E545B">
        <w:rPr>
          <w:rFonts w:cs="Times New Roman"/>
          <w:bCs/>
          <w:lang w:eastAsia="ar-SA"/>
        </w:rPr>
        <w:t xml:space="preserve">01 lipca </w:t>
      </w:r>
      <w:r w:rsidRPr="006E545B">
        <w:rPr>
          <w:rFonts w:cs="Times New Roman"/>
          <w:bCs/>
          <w:lang w:eastAsia="ar-SA"/>
        </w:rPr>
        <w:t xml:space="preserve"> 2021 r. o godz. </w:t>
      </w:r>
      <w:r w:rsidR="00334BDA" w:rsidRPr="006E545B">
        <w:rPr>
          <w:rFonts w:cs="Times New Roman"/>
          <w:bCs/>
          <w:lang w:eastAsia="ar-SA"/>
        </w:rPr>
        <w:t>12.00.</w:t>
      </w:r>
    </w:p>
    <w:p w14:paraId="20396D57" w14:textId="2AD44998" w:rsidR="005C2172" w:rsidRPr="006E545B" w:rsidRDefault="005C2172" w:rsidP="007C496F">
      <w:pPr>
        <w:pStyle w:val="Standard"/>
        <w:spacing w:after="120"/>
        <w:jc w:val="both"/>
        <w:rPr>
          <w:rFonts w:cs="Times New Roman"/>
        </w:rPr>
      </w:pPr>
      <w:r w:rsidRPr="006E545B">
        <w:rPr>
          <w:rFonts w:cs="Times New Roman"/>
        </w:rPr>
        <w:t>Udział w wizji lokalnej osoby</w:t>
      </w:r>
      <w:r w:rsidR="00334BDA" w:rsidRPr="006E545B">
        <w:rPr>
          <w:rFonts w:cs="Times New Roman"/>
        </w:rPr>
        <w:t>.</w:t>
      </w:r>
      <w:r w:rsidRPr="006E545B">
        <w:rPr>
          <w:rFonts w:cs="Times New Roman"/>
        </w:rPr>
        <w:t xml:space="preserve"> zainteresowane mogą wziąć udział po wcześniejszym zgłoszeniu.</w:t>
      </w:r>
    </w:p>
    <w:p w14:paraId="42E6A5B3" w14:textId="1889F1D2" w:rsidR="005C2172" w:rsidRPr="006E545B" w:rsidRDefault="005C2172" w:rsidP="007C496F">
      <w:pPr>
        <w:pStyle w:val="Standard"/>
        <w:spacing w:after="120"/>
        <w:jc w:val="both"/>
        <w:rPr>
          <w:rStyle w:val="Hipercze"/>
          <w:rFonts w:cs="Times New Roman"/>
          <w:color w:val="auto"/>
        </w:rPr>
      </w:pPr>
      <w:r w:rsidRPr="006E545B">
        <w:rPr>
          <w:rFonts w:cs="Times New Roman"/>
        </w:rPr>
        <w:t xml:space="preserve">Osoba wyznaczona do przyjmowania zgłoszeń i przeprowadzenia wizji lokalnej – Katarzyna Stolarczyk, tel. (22) 692 02 36, e-mail: </w:t>
      </w:r>
      <w:hyperlink r:id="rId8" w:history="1">
        <w:r w:rsidRPr="006E545B">
          <w:rPr>
            <w:rStyle w:val="Hipercze"/>
            <w:rFonts w:cs="Times New Roman"/>
            <w:color w:val="auto"/>
          </w:rPr>
          <w:t>kstolarczyk@teatrwielki.pl</w:t>
        </w:r>
      </w:hyperlink>
    </w:p>
    <w:p w14:paraId="6005200D" w14:textId="48DBEB99" w:rsidR="00552D3F" w:rsidRPr="006E545B" w:rsidRDefault="00552D3F" w:rsidP="007C496F">
      <w:pPr>
        <w:pStyle w:val="Standard"/>
        <w:spacing w:after="120"/>
        <w:jc w:val="both"/>
        <w:rPr>
          <w:rFonts w:cs="Times New Roman"/>
        </w:rPr>
      </w:pPr>
      <w:r w:rsidRPr="006E545B">
        <w:rPr>
          <w:rFonts w:cs="Times New Roman"/>
          <w:bCs/>
          <w:lang w:eastAsia="ar-SA"/>
        </w:rPr>
        <w:t xml:space="preserve">Przedstawiciele </w:t>
      </w:r>
      <w:r w:rsidR="00F43B94" w:rsidRPr="006E545B">
        <w:rPr>
          <w:rFonts w:cs="Times New Roman"/>
          <w:bCs/>
          <w:lang w:eastAsia="ar-SA"/>
        </w:rPr>
        <w:t>Oferentów</w:t>
      </w:r>
      <w:r w:rsidRPr="006E545B">
        <w:rPr>
          <w:rFonts w:cs="Times New Roman"/>
          <w:bCs/>
          <w:lang w:eastAsia="ar-SA"/>
        </w:rPr>
        <w:t xml:space="preserve"> powinni stawić się najpóźniej na 5 minut przed rozpoczęciem wizji lokalnej w miejscu: przed Portiernią nr </w:t>
      </w:r>
      <w:r w:rsidR="00334BDA" w:rsidRPr="006E545B">
        <w:rPr>
          <w:rFonts w:cs="Times New Roman"/>
          <w:bCs/>
          <w:lang w:eastAsia="ar-SA"/>
        </w:rPr>
        <w:t>I</w:t>
      </w:r>
      <w:r w:rsidRPr="006E545B">
        <w:rPr>
          <w:rFonts w:cs="Times New Roman"/>
          <w:bCs/>
          <w:lang w:eastAsia="ar-SA"/>
        </w:rPr>
        <w:t xml:space="preserve">V przy ul. Moliera 5 w Warszawie (siedziba </w:t>
      </w:r>
      <w:r w:rsidR="00F43B94" w:rsidRPr="006E545B">
        <w:rPr>
          <w:rFonts w:cs="Times New Roman"/>
          <w:bCs/>
          <w:lang w:eastAsia="ar-SA"/>
        </w:rPr>
        <w:t>Wynajmującego</w:t>
      </w:r>
      <w:r w:rsidRPr="006E545B">
        <w:rPr>
          <w:rFonts w:cs="Times New Roman"/>
          <w:bCs/>
          <w:lang w:eastAsia="ar-SA"/>
        </w:rPr>
        <w:t>).</w:t>
      </w:r>
    </w:p>
    <w:p w14:paraId="3FAB752E" w14:textId="7F0EBB3C" w:rsidR="00552D3F" w:rsidRPr="006E545B" w:rsidRDefault="00552D3F" w:rsidP="007C496F">
      <w:pPr>
        <w:spacing w:after="120"/>
        <w:jc w:val="both"/>
        <w:rPr>
          <w:rFonts w:cs="Times New Roman"/>
          <w:bCs/>
          <w:lang w:eastAsia="ar-SA"/>
        </w:rPr>
      </w:pPr>
      <w:r w:rsidRPr="006E545B">
        <w:rPr>
          <w:rFonts w:cs="Times New Roman"/>
          <w:bCs/>
          <w:lang w:eastAsia="ar-SA"/>
        </w:rPr>
        <w:t xml:space="preserve">Z przeprowadzenia wizji lokalnej zostanie sporządzony protokół (podpisany przez uczestników wizji </w:t>
      </w:r>
      <w:r w:rsidRPr="006E545B">
        <w:rPr>
          <w:rFonts w:cs="Times New Roman"/>
          <w:bCs/>
          <w:lang w:eastAsia="ar-SA"/>
        </w:rPr>
        <w:br/>
        <w:t>lokalnej - ze względu na sytuację pandemiczną zaleca się, aby każda osoba posiadała własny długopis).</w:t>
      </w:r>
    </w:p>
    <w:p w14:paraId="2FBB331D" w14:textId="7E75006D" w:rsidR="00552D3F" w:rsidRPr="006E545B" w:rsidRDefault="00552D3F" w:rsidP="007C496F">
      <w:pPr>
        <w:spacing w:after="120"/>
        <w:jc w:val="both"/>
        <w:rPr>
          <w:rFonts w:cs="Times New Roman"/>
          <w:bCs/>
          <w:lang w:eastAsia="ar-SA"/>
        </w:rPr>
      </w:pPr>
      <w:r w:rsidRPr="006E545B">
        <w:rPr>
          <w:rFonts w:cs="Times New Roman"/>
          <w:bCs/>
          <w:lang w:eastAsia="ar-SA"/>
        </w:rPr>
        <w:t xml:space="preserve">Ze względu na sytuację pandemiczną zaleca się, aby w wizji lokalnej uczestniczyło maksymalnie 3 (trzech) przedstawicieli danego </w:t>
      </w:r>
      <w:r w:rsidR="00F43B94" w:rsidRPr="006E545B">
        <w:rPr>
          <w:rFonts w:cs="Times New Roman"/>
          <w:bCs/>
          <w:lang w:eastAsia="ar-SA"/>
        </w:rPr>
        <w:t>Oferenta</w:t>
      </w:r>
      <w:r w:rsidRPr="006E545B">
        <w:rPr>
          <w:rFonts w:cs="Times New Roman"/>
          <w:bCs/>
          <w:lang w:eastAsia="ar-SA"/>
        </w:rPr>
        <w:t>. Wejście na teren Teatru możliwe będzie wyłącznie w maseczkach oraz po uprzedniej dezynfekcji rąk (środki dezynfekujące zapewni Zamawiający).</w:t>
      </w:r>
    </w:p>
    <w:p w14:paraId="3BA4AB5D" w14:textId="48CE08CA" w:rsidR="00552D3F" w:rsidRPr="006E545B" w:rsidRDefault="00F43B94" w:rsidP="007C496F">
      <w:pPr>
        <w:spacing w:after="120"/>
        <w:jc w:val="both"/>
        <w:rPr>
          <w:rFonts w:cs="Times New Roman"/>
          <w:bCs/>
          <w:lang w:eastAsia="ar-SA"/>
        </w:rPr>
      </w:pPr>
      <w:r w:rsidRPr="006E545B">
        <w:rPr>
          <w:rFonts w:cs="Times New Roman"/>
          <w:bCs/>
          <w:lang w:eastAsia="ar-SA"/>
        </w:rPr>
        <w:t>3)</w:t>
      </w:r>
      <w:r w:rsidR="00552D3F" w:rsidRPr="006E545B">
        <w:rPr>
          <w:rFonts w:cs="Times New Roman"/>
          <w:bCs/>
          <w:lang w:eastAsia="ar-SA"/>
        </w:rPr>
        <w:t xml:space="preserve"> </w:t>
      </w:r>
      <w:r w:rsidRPr="006E545B">
        <w:rPr>
          <w:rFonts w:cs="Times New Roman"/>
          <w:bCs/>
          <w:lang w:eastAsia="ar-SA"/>
        </w:rPr>
        <w:t xml:space="preserve">Wizja lokalna jest obowiązkowa. </w:t>
      </w:r>
      <w:r w:rsidRPr="006E545B">
        <w:rPr>
          <w:rFonts w:cs="Times New Roman"/>
          <w:bCs/>
          <w:u w:val="single"/>
          <w:lang w:eastAsia="ar-SA"/>
        </w:rPr>
        <w:t>Brak odbycia wizji lokalnej przez Oferenta skutkować będzie odrzuceniem jego oferty</w:t>
      </w:r>
      <w:r w:rsidRPr="006E545B">
        <w:rPr>
          <w:rFonts w:cs="Times New Roman"/>
          <w:bCs/>
          <w:lang w:eastAsia="ar-SA"/>
        </w:rPr>
        <w:t xml:space="preserve">.  </w:t>
      </w:r>
    </w:p>
    <w:p w14:paraId="738EDE42" w14:textId="545C4322" w:rsidR="00234E86" w:rsidRPr="006E545B" w:rsidRDefault="00234E86">
      <w:pPr>
        <w:pStyle w:val="Standard"/>
        <w:jc w:val="both"/>
        <w:rPr>
          <w:rFonts w:cs="Times New Roman"/>
        </w:rPr>
      </w:pPr>
    </w:p>
    <w:p w14:paraId="7288491D" w14:textId="41298B32" w:rsidR="00F43B94" w:rsidRPr="006E545B" w:rsidRDefault="00F43B94" w:rsidP="00311ADB">
      <w:pPr>
        <w:pStyle w:val="Standard"/>
        <w:numPr>
          <w:ilvl w:val="0"/>
          <w:numId w:val="27"/>
        </w:numPr>
        <w:ind w:left="284" w:hanging="284"/>
        <w:jc w:val="both"/>
        <w:rPr>
          <w:rFonts w:cs="Times New Roman"/>
          <w:b/>
          <w:bCs/>
        </w:rPr>
      </w:pPr>
      <w:r w:rsidRPr="006E545B">
        <w:rPr>
          <w:rFonts w:cs="Times New Roman"/>
          <w:b/>
          <w:bCs/>
        </w:rPr>
        <w:t>Warunki udziału w postępowaniu</w:t>
      </w:r>
    </w:p>
    <w:p w14:paraId="206AAB17" w14:textId="77777777" w:rsidR="00792EB4" w:rsidRPr="006E545B" w:rsidRDefault="00792EB4" w:rsidP="00792EB4">
      <w:pPr>
        <w:spacing w:after="40" w:line="264" w:lineRule="auto"/>
        <w:jc w:val="both"/>
        <w:rPr>
          <w:rFonts w:cs="Times New Roman"/>
        </w:rPr>
      </w:pPr>
    </w:p>
    <w:p w14:paraId="2C990EA8" w14:textId="1E9100BC" w:rsidR="00792EB4" w:rsidRPr="006E545B" w:rsidRDefault="00792EB4" w:rsidP="007C496F">
      <w:pPr>
        <w:spacing w:after="120"/>
        <w:jc w:val="both"/>
        <w:rPr>
          <w:rFonts w:cs="Times New Roman"/>
        </w:rPr>
      </w:pPr>
      <w:r w:rsidRPr="006E545B">
        <w:rPr>
          <w:rFonts w:cs="Times New Roman"/>
        </w:rPr>
        <w:t>W postępowaniu przetargowym mogą wziąć udział Oferenci, którzy spełniają niżej określone warunki udziału w postępowaniu, dotyczące</w:t>
      </w:r>
      <w:r w:rsidR="00A061C9" w:rsidRPr="006E545B">
        <w:rPr>
          <w:rFonts w:cs="Times New Roman"/>
        </w:rPr>
        <w:t xml:space="preserve"> zdolności technicznej lub zawodowej:</w:t>
      </w:r>
    </w:p>
    <w:p w14:paraId="3A1B6378" w14:textId="1C006111" w:rsidR="00792EB4" w:rsidRPr="006E545B" w:rsidRDefault="00BA1581" w:rsidP="007C496F">
      <w:pPr>
        <w:pStyle w:val="Standard"/>
        <w:spacing w:after="120"/>
        <w:jc w:val="both"/>
        <w:rPr>
          <w:rFonts w:cs="Times New Roman"/>
        </w:rPr>
      </w:pPr>
      <w:r w:rsidRPr="006E545B">
        <w:rPr>
          <w:rFonts w:cs="Times New Roman"/>
        </w:rPr>
        <w:t>Wynajmujący</w:t>
      </w:r>
      <w:r w:rsidR="00792EB4" w:rsidRPr="006E545B">
        <w:rPr>
          <w:rFonts w:cs="Times New Roman"/>
        </w:rPr>
        <w:t xml:space="preserve"> uzna warunek za spełniony jeżeli </w:t>
      </w:r>
      <w:r w:rsidRPr="006E545B">
        <w:rPr>
          <w:rFonts w:cs="Times New Roman"/>
        </w:rPr>
        <w:t>Oferent</w:t>
      </w:r>
      <w:r w:rsidR="00792EB4" w:rsidRPr="006E545B">
        <w:rPr>
          <w:rFonts w:cs="Times New Roman"/>
        </w:rPr>
        <w:t xml:space="preserve"> wykaże, że w ciągu ostatnich 10 lat przed upływem terminu składania ofert (a jeżeli okres prowadzenia działalności jest krótszy – w tym okresie) zrealizował</w:t>
      </w:r>
      <w:r w:rsidRPr="006E545B">
        <w:rPr>
          <w:rFonts w:cs="Times New Roman"/>
        </w:rPr>
        <w:t xml:space="preserve"> lub realizuje</w:t>
      </w:r>
      <w:r w:rsidR="00792EB4" w:rsidRPr="006E545B">
        <w:rPr>
          <w:rFonts w:cs="Times New Roman"/>
        </w:rPr>
        <w:t xml:space="preserve"> co najmniej </w:t>
      </w:r>
      <w:r w:rsidRPr="006E545B">
        <w:rPr>
          <w:rFonts w:cs="Times New Roman"/>
        </w:rPr>
        <w:t>1 (</w:t>
      </w:r>
      <w:r w:rsidR="00792EB4" w:rsidRPr="006E545B">
        <w:rPr>
          <w:rFonts w:cs="Times New Roman"/>
        </w:rPr>
        <w:t>jedno</w:t>
      </w:r>
      <w:r w:rsidRPr="006E545B">
        <w:rPr>
          <w:rFonts w:cs="Times New Roman"/>
        </w:rPr>
        <w:t>)</w:t>
      </w:r>
      <w:r w:rsidR="00792EB4" w:rsidRPr="006E545B">
        <w:rPr>
          <w:rFonts w:cs="Times New Roman"/>
        </w:rPr>
        <w:t xml:space="preserve"> zamówienie polegające na prowadzeniu stołówki lub bufetów pracowniczych na rzecz podmiotu zatrudniającego co najmniej 150 osób. Usługa powinna być wykonywana co najmniej przez 2 lata w siedzibie lub miejscu wykonywania działalności tegoż podmiotu. Ocena spełnienia powyższego warunku nastąpi na podstawie </w:t>
      </w:r>
      <w:r w:rsidRPr="006E545B">
        <w:rPr>
          <w:rFonts w:cs="Times New Roman"/>
        </w:rPr>
        <w:t>W</w:t>
      </w:r>
      <w:r w:rsidR="00792EB4" w:rsidRPr="006E545B">
        <w:rPr>
          <w:rFonts w:cs="Times New Roman"/>
        </w:rPr>
        <w:t>ykazu usług</w:t>
      </w:r>
      <w:r w:rsidRPr="006E545B">
        <w:rPr>
          <w:rFonts w:cs="Times New Roman"/>
        </w:rPr>
        <w:t xml:space="preserve">, stanowiącego załącznik nr 2 do </w:t>
      </w:r>
      <w:bookmarkStart w:id="3" w:name="_Hlk74819117"/>
      <w:r w:rsidR="0071515F" w:rsidRPr="006E545B">
        <w:rPr>
          <w:rFonts w:cs="Times New Roman"/>
        </w:rPr>
        <w:t>Warunków wynajmu powierzchni w budynku TWN</w:t>
      </w:r>
      <w:bookmarkEnd w:id="3"/>
      <w:r w:rsidRPr="006E545B">
        <w:rPr>
          <w:rFonts w:cs="Times New Roman"/>
        </w:rPr>
        <w:t>,</w:t>
      </w:r>
      <w:r w:rsidR="00792EB4" w:rsidRPr="006E545B">
        <w:rPr>
          <w:rFonts w:cs="Times New Roman"/>
        </w:rPr>
        <w:t xml:space="preserve"> potwierdzonego </w:t>
      </w:r>
      <w:r w:rsidRPr="006E545B">
        <w:rPr>
          <w:rFonts w:cs="Times New Roman"/>
        </w:rPr>
        <w:t xml:space="preserve">dowodami należytego ich wykonania (tzw. </w:t>
      </w:r>
      <w:r w:rsidR="00792EB4" w:rsidRPr="006E545B">
        <w:rPr>
          <w:rFonts w:cs="Times New Roman"/>
        </w:rPr>
        <w:t>referencjami</w:t>
      </w:r>
      <w:r w:rsidRPr="006E545B">
        <w:rPr>
          <w:rFonts w:cs="Times New Roman"/>
        </w:rPr>
        <w:t>).</w:t>
      </w:r>
    </w:p>
    <w:p w14:paraId="0C48066A" w14:textId="77777777" w:rsidR="007C496F" w:rsidRPr="006E545B" w:rsidRDefault="007C496F">
      <w:pPr>
        <w:pStyle w:val="Standard"/>
        <w:jc w:val="both"/>
        <w:rPr>
          <w:rFonts w:cs="Times New Roman"/>
        </w:rPr>
      </w:pPr>
    </w:p>
    <w:p w14:paraId="0BE2DC4F" w14:textId="77777777" w:rsidR="00B17DFA" w:rsidRPr="006E545B" w:rsidRDefault="00E40D7C" w:rsidP="00311ADB">
      <w:pPr>
        <w:pStyle w:val="Standard"/>
        <w:numPr>
          <w:ilvl w:val="0"/>
          <w:numId w:val="13"/>
        </w:numPr>
        <w:ind w:left="284" w:hanging="284"/>
        <w:jc w:val="both"/>
        <w:rPr>
          <w:rFonts w:cs="Times New Roman"/>
          <w:b/>
          <w:bCs/>
        </w:rPr>
      </w:pPr>
      <w:r w:rsidRPr="006E545B">
        <w:rPr>
          <w:rFonts w:cs="Times New Roman"/>
          <w:b/>
          <w:bCs/>
        </w:rPr>
        <w:t>Miejsce i termin składania ofert:</w:t>
      </w:r>
    </w:p>
    <w:p w14:paraId="192A8709" w14:textId="77777777" w:rsidR="00B17DFA" w:rsidRPr="006E545B" w:rsidRDefault="00B17DFA">
      <w:pPr>
        <w:pStyle w:val="Standard"/>
        <w:jc w:val="both"/>
        <w:rPr>
          <w:rFonts w:cs="Times New Roman"/>
        </w:rPr>
      </w:pPr>
    </w:p>
    <w:p w14:paraId="0F8B30ED" w14:textId="569DAF3B" w:rsidR="00B17DFA" w:rsidRPr="006E545B" w:rsidRDefault="00E40D7C">
      <w:pPr>
        <w:pStyle w:val="Standard"/>
        <w:jc w:val="both"/>
        <w:rPr>
          <w:rFonts w:cs="Times New Roman"/>
        </w:rPr>
      </w:pPr>
      <w:r w:rsidRPr="006E545B">
        <w:rPr>
          <w:rFonts w:cs="Times New Roman"/>
        </w:rPr>
        <w:t>Teatr Wielki - Opera Narodowa, pok. A -148 Kancelaria Główna (</w:t>
      </w:r>
      <w:r w:rsidR="00000948" w:rsidRPr="006E545B">
        <w:rPr>
          <w:rFonts w:cs="Times New Roman"/>
        </w:rPr>
        <w:t xml:space="preserve">portiernia nr. IV, </w:t>
      </w:r>
      <w:r w:rsidRPr="006E545B">
        <w:rPr>
          <w:rFonts w:cs="Times New Roman"/>
        </w:rPr>
        <w:t xml:space="preserve">wejście od ul. Moliera 5) </w:t>
      </w:r>
      <w:r w:rsidRPr="007C496F">
        <w:rPr>
          <w:rFonts w:cs="Times New Roman"/>
          <w:b/>
          <w:bCs/>
        </w:rPr>
        <w:t xml:space="preserve">do dnia </w:t>
      </w:r>
      <w:r w:rsidR="00000948" w:rsidRPr="007C496F">
        <w:rPr>
          <w:rFonts w:cs="Times New Roman"/>
          <w:b/>
          <w:bCs/>
        </w:rPr>
        <w:t xml:space="preserve">5 lipca 2021 </w:t>
      </w:r>
      <w:r w:rsidRPr="007C496F">
        <w:rPr>
          <w:rFonts w:cs="Times New Roman"/>
          <w:b/>
          <w:bCs/>
        </w:rPr>
        <w:t xml:space="preserve">r. do godz. </w:t>
      </w:r>
      <w:r w:rsidR="00000948" w:rsidRPr="007C496F">
        <w:rPr>
          <w:rFonts w:cs="Times New Roman"/>
          <w:b/>
          <w:bCs/>
        </w:rPr>
        <w:t>12.00</w:t>
      </w:r>
      <w:r w:rsidR="007C496F">
        <w:rPr>
          <w:rFonts w:cs="Times New Roman"/>
          <w:b/>
          <w:bCs/>
        </w:rPr>
        <w:t>.</w:t>
      </w:r>
    </w:p>
    <w:p w14:paraId="559A3A0E" w14:textId="77777777" w:rsidR="00000948" w:rsidRPr="006E545B" w:rsidRDefault="00000948">
      <w:pPr>
        <w:pStyle w:val="Standard"/>
        <w:jc w:val="both"/>
        <w:rPr>
          <w:rFonts w:cs="Times New Roman"/>
        </w:rPr>
      </w:pPr>
    </w:p>
    <w:p w14:paraId="69E0A09A" w14:textId="141D1B88" w:rsidR="00B17DFA" w:rsidRPr="006E545B" w:rsidRDefault="00E40D7C">
      <w:pPr>
        <w:pStyle w:val="Standard"/>
        <w:jc w:val="both"/>
        <w:rPr>
          <w:rFonts w:cs="Times New Roman"/>
        </w:rPr>
      </w:pPr>
      <w:r w:rsidRPr="006E545B">
        <w:rPr>
          <w:rFonts w:cs="Times New Roman"/>
        </w:rPr>
        <w:t>Ofertę należy złożyć w zaklejonej kopercie z dopiskiem:</w:t>
      </w:r>
    </w:p>
    <w:p w14:paraId="3BB5F245" w14:textId="77777777" w:rsidR="00000948" w:rsidRPr="006E545B" w:rsidRDefault="00000948">
      <w:pPr>
        <w:pStyle w:val="Standard"/>
        <w:jc w:val="both"/>
        <w:rPr>
          <w:rFonts w:cs="Times New Roman"/>
        </w:rPr>
      </w:pPr>
    </w:p>
    <w:p w14:paraId="697E3019" w14:textId="77777777" w:rsidR="00B17DFA" w:rsidRPr="006E545B" w:rsidRDefault="00E40D7C">
      <w:pPr>
        <w:pStyle w:val="Standard"/>
        <w:jc w:val="center"/>
        <w:rPr>
          <w:rFonts w:cs="Times New Roman"/>
        </w:rPr>
      </w:pPr>
      <w:r w:rsidRPr="006E545B">
        <w:rPr>
          <w:rFonts w:cs="Times New Roman"/>
        </w:rPr>
        <w:t xml:space="preserve"> „</w:t>
      </w:r>
      <w:r w:rsidRPr="006E545B">
        <w:rPr>
          <w:rFonts w:cs="Times New Roman"/>
          <w:b/>
          <w:bCs/>
        </w:rPr>
        <w:t>Przetarg na wynajem powierzchni użytkowych w gmach Teatru Wielkiego – Opery Narodowej z przeznaczeniem na prowadzenie bufetów pracowniczych oraz bufetów recepcyjnych dla widzów”</w:t>
      </w:r>
    </w:p>
    <w:p w14:paraId="29082E76" w14:textId="072FFA30" w:rsidR="00B17DFA" w:rsidRDefault="00E40D7C">
      <w:pPr>
        <w:pStyle w:val="Standard"/>
        <w:jc w:val="center"/>
        <w:rPr>
          <w:rFonts w:cs="Times New Roman"/>
          <w:b/>
          <w:bCs/>
        </w:rPr>
      </w:pPr>
      <w:r w:rsidRPr="006E545B">
        <w:rPr>
          <w:rFonts w:cs="Times New Roman"/>
          <w:b/>
          <w:bCs/>
        </w:rPr>
        <w:t>(nie otwierać przed</w:t>
      </w:r>
      <w:r w:rsidR="00000948" w:rsidRPr="006E545B">
        <w:rPr>
          <w:rFonts w:cs="Times New Roman"/>
          <w:b/>
          <w:bCs/>
        </w:rPr>
        <w:t xml:space="preserve"> 5 lipca 2021 r. </w:t>
      </w:r>
      <w:r w:rsidRPr="006E545B">
        <w:rPr>
          <w:rFonts w:cs="Times New Roman"/>
          <w:b/>
          <w:bCs/>
        </w:rPr>
        <w:t>godz.</w:t>
      </w:r>
      <w:r w:rsidR="00000948" w:rsidRPr="006E545B">
        <w:rPr>
          <w:rFonts w:cs="Times New Roman"/>
          <w:b/>
          <w:bCs/>
        </w:rPr>
        <w:t xml:space="preserve"> 12.</w:t>
      </w:r>
      <w:r w:rsidR="00CB2023" w:rsidRPr="006E545B">
        <w:rPr>
          <w:rFonts w:cs="Times New Roman"/>
          <w:b/>
          <w:bCs/>
        </w:rPr>
        <w:t>15</w:t>
      </w:r>
      <w:r w:rsidRPr="006E545B">
        <w:rPr>
          <w:rFonts w:cs="Times New Roman"/>
          <w:b/>
          <w:bCs/>
        </w:rPr>
        <w:t>)</w:t>
      </w:r>
    </w:p>
    <w:p w14:paraId="00063132" w14:textId="77777777" w:rsidR="007C496F" w:rsidRPr="006E545B" w:rsidRDefault="007C496F">
      <w:pPr>
        <w:pStyle w:val="Standard"/>
        <w:jc w:val="center"/>
        <w:rPr>
          <w:rFonts w:cs="Times New Roman"/>
          <w:b/>
          <w:bCs/>
        </w:rPr>
      </w:pPr>
    </w:p>
    <w:p w14:paraId="39EB369D" w14:textId="77777777" w:rsidR="00B17DFA" w:rsidRPr="006E545B" w:rsidRDefault="00E40D7C" w:rsidP="007C496F">
      <w:pPr>
        <w:pStyle w:val="Standard"/>
        <w:spacing w:after="120"/>
        <w:jc w:val="both"/>
        <w:rPr>
          <w:rFonts w:cs="Times New Roman"/>
        </w:rPr>
      </w:pPr>
      <w:r w:rsidRPr="006E545B">
        <w:rPr>
          <w:rFonts w:cs="Times New Roman"/>
        </w:rPr>
        <w:t>i danymi identyfikującymi oferenta. Po upływie tego terminu nie będą przyjmowane żadne oferty. Niedopuszczalne są zmiany w ofertach złożonych.</w:t>
      </w:r>
    </w:p>
    <w:p w14:paraId="0F9B0565" w14:textId="77777777" w:rsidR="00B17DFA" w:rsidRPr="006E545B" w:rsidRDefault="00E40D7C" w:rsidP="007C496F">
      <w:pPr>
        <w:pStyle w:val="Standard"/>
        <w:spacing w:after="120"/>
        <w:jc w:val="both"/>
        <w:rPr>
          <w:rFonts w:cs="Times New Roman"/>
        </w:rPr>
      </w:pPr>
      <w:r w:rsidRPr="006E545B">
        <w:rPr>
          <w:rFonts w:cs="Times New Roman"/>
        </w:rPr>
        <w:t>W celu prawidłowego przygotowania oferty, uczestnik postępowania powinien zapoznać się szczegółowo z informacjami zawartymi w Warunkach Wynajmu. Złożona oferta powinna być zgodna z wymogami określonymi przez Wynajmującego w niniejszym Ogłoszeniu, pod rygorem jej odrzucenia. Każdy uczestnik postępowania może złożyć tylko jedną ofertę. Złożenie większej liczby ofert lub oferty alternatywnej spowoduje odrzucenie wszystkich ofert złożonych przez dany podmiot.</w:t>
      </w:r>
    </w:p>
    <w:p w14:paraId="492ABDCC" w14:textId="77777777" w:rsidR="00B17DFA" w:rsidRPr="006E545B" w:rsidRDefault="00B17DFA">
      <w:pPr>
        <w:pStyle w:val="Standard"/>
        <w:jc w:val="both"/>
        <w:rPr>
          <w:rFonts w:cs="Times New Roman"/>
        </w:rPr>
      </w:pPr>
    </w:p>
    <w:p w14:paraId="07C0073E" w14:textId="77777777" w:rsidR="00B17DFA" w:rsidRPr="006E545B" w:rsidRDefault="00E40D7C" w:rsidP="00311ADB">
      <w:pPr>
        <w:pStyle w:val="Standard"/>
        <w:numPr>
          <w:ilvl w:val="0"/>
          <w:numId w:val="14"/>
        </w:numPr>
        <w:ind w:left="284" w:hanging="290"/>
        <w:jc w:val="both"/>
        <w:rPr>
          <w:rFonts w:cs="Times New Roman"/>
          <w:b/>
          <w:bCs/>
        </w:rPr>
      </w:pPr>
      <w:r w:rsidRPr="006E545B">
        <w:rPr>
          <w:rFonts w:cs="Times New Roman"/>
          <w:b/>
          <w:bCs/>
        </w:rPr>
        <w:t>Otwarcie ofert:</w:t>
      </w:r>
    </w:p>
    <w:p w14:paraId="6CE2779D" w14:textId="77777777" w:rsidR="00B17DFA" w:rsidRPr="006E545B" w:rsidRDefault="00B17DFA">
      <w:pPr>
        <w:pStyle w:val="Standard"/>
        <w:ind w:hanging="15"/>
        <w:jc w:val="both"/>
        <w:rPr>
          <w:rFonts w:cs="Times New Roman"/>
          <w:b/>
          <w:bCs/>
        </w:rPr>
      </w:pPr>
    </w:p>
    <w:p w14:paraId="4713B4AD" w14:textId="00BAAEB2" w:rsidR="00B17DFA" w:rsidRPr="006E545B" w:rsidRDefault="00E40D7C">
      <w:pPr>
        <w:pStyle w:val="Standard"/>
        <w:jc w:val="both"/>
        <w:rPr>
          <w:rFonts w:cs="Times New Roman"/>
        </w:rPr>
      </w:pPr>
      <w:r w:rsidRPr="006E545B">
        <w:rPr>
          <w:rFonts w:cs="Times New Roman"/>
        </w:rPr>
        <w:t xml:space="preserve">Otwarcie ofert jest jawne i  nastąpi w dniu </w:t>
      </w:r>
      <w:r w:rsidR="00167A74" w:rsidRPr="007C496F">
        <w:rPr>
          <w:rFonts w:cs="Times New Roman"/>
          <w:b/>
          <w:bCs/>
        </w:rPr>
        <w:t xml:space="preserve">5 lipca 2021 </w:t>
      </w:r>
      <w:r w:rsidRPr="007C496F">
        <w:rPr>
          <w:rFonts w:cs="Times New Roman"/>
          <w:b/>
          <w:bCs/>
        </w:rPr>
        <w:t>r. o godz</w:t>
      </w:r>
      <w:r w:rsidR="00167A74" w:rsidRPr="007C496F">
        <w:rPr>
          <w:rFonts w:cs="Times New Roman"/>
          <w:b/>
          <w:bCs/>
        </w:rPr>
        <w:t>. 12</w:t>
      </w:r>
      <w:r w:rsidR="00000948" w:rsidRPr="007C496F">
        <w:rPr>
          <w:rFonts w:cs="Times New Roman"/>
          <w:b/>
          <w:bCs/>
        </w:rPr>
        <w:t>.</w:t>
      </w:r>
      <w:r w:rsidR="00167A74" w:rsidRPr="007C496F">
        <w:rPr>
          <w:rFonts w:cs="Times New Roman"/>
          <w:b/>
          <w:bCs/>
        </w:rPr>
        <w:t>15</w:t>
      </w:r>
      <w:r w:rsidR="00167A74" w:rsidRPr="006E545B">
        <w:rPr>
          <w:rFonts w:cs="Times New Roman"/>
        </w:rPr>
        <w:t xml:space="preserve"> </w:t>
      </w:r>
      <w:r w:rsidRPr="006E545B">
        <w:rPr>
          <w:rFonts w:cs="Times New Roman"/>
        </w:rPr>
        <w:t>w</w:t>
      </w:r>
      <w:r w:rsidR="003D135B" w:rsidRPr="006E545B">
        <w:rPr>
          <w:rFonts w:cs="Times New Roman"/>
        </w:rPr>
        <w:t xml:space="preserve"> siedzibie Wynajmującego w</w:t>
      </w:r>
      <w:r w:rsidRPr="006E545B">
        <w:rPr>
          <w:rFonts w:cs="Times New Roman"/>
        </w:rPr>
        <w:t xml:space="preserve"> pok. </w:t>
      </w:r>
      <w:r w:rsidR="00167A74" w:rsidRPr="006E545B">
        <w:rPr>
          <w:rFonts w:cs="Times New Roman"/>
        </w:rPr>
        <w:t>S-223.</w:t>
      </w:r>
      <w:r w:rsidR="003D135B" w:rsidRPr="006E545B">
        <w:rPr>
          <w:rFonts w:cs="Times New Roman"/>
        </w:rPr>
        <w:t xml:space="preserve"> Osoby chętne do uczestniczenia w sesji otwarcia ofert powinny stawić się w miejscu:</w:t>
      </w:r>
      <w:r w:rsidR="00000948" w:rsidRPr="006E545B">
        <w:rPr>
          <w:rFonts w:cs="Times New Roman"/>
        </w:rPr>
        <w:t xml:space="preserve"> klatka schodowa przy pomieszczeniu A 148 (miejsce składania ofert) </w:t>
      </w:r>
      <w:r w:rsidR="003D135B" w:rsidRPr="006E545B">
        <w:rPr>
          <w:rFonts w:cs="Times New Roman"/>
        </w:rPr>
        <w:t xml:space="preserve">najpóźniej na 5 min przed terminem otwarcia ofert. </w:t>
      </w:r>
    </w:p>
    <w:p w14:paraId="5A072763" w14:textId="02988264" w:rsidR="00B17DFA" w:rsidRPr="006E545B" w:rsidRDefault="00B17DFA">
      <w:pPr>
        <w:pStyle w:val="Standard"/>
        <w:ind w:hanging="15"/>
        <w:jc w:val="both"/>
        <w:rPr>
          <w:rFonts w:cs="Times New Roman"/>
        </w:rPr>
      </w:pPr>
    </w:p>
    <w:p w14:paraId="5F7EF94C" w14:textId="77777777" w:rsidR="00B17DFA" w:rsidRPr="006E545B" w:rsidRDefault="00E40D7C" w:rsidP="00311ADB">
      <w:pPr>
        <w:pStyle w:val="Standard"/>
        <w:numPr>
          <w:ilvl w:val="0"/>
          <w:numId w:val="14"/>
        </w:numPr>
        <w:ind w:left="284" w:hanging="284"/>
        <w:jc w:val="both"/>
        <w:rPr>
          <w:rFonts w:cs="Times New Roman"/>
          <w:b/>
          <w:bCs/>
        </w:rPr>
      </w:pPr>
      <w:r w:rsidRPr="006E545B">
        <w:rPr>
          <w:rFonts w:cs="Times New Roman"/>
          <w:b/>
          <w:bCs/>
        </w:rPr>
        <w:t>Wykaz dokumentów, które należy złożyć wraz z ofertą:</w:t>
      </w:r>
    </w:p>
    <w:p w14:paraId="252ECDE0" w14:textId="77777777" w:rsidR="00B17DFA" w:rsidRPr="006E545B" w:rsidRDefault="00E40D7C">
      <w:pPr>
        <w:pStyle w:val="Standard"/>
        <w:jc w:val="both"/>
        <w:rPr>
          <w:rFonts w:cs="Times New Roman"/>
        </w:rPr>
      </w:pPr>
      <w:r w:rsidRPr="006E545B">
        <w:rPr>
          <w:rFonts w:cs="Times New Roman"/>
        </w:rPr>
        <w:t xml:space="preserve"> </w:t>
      </w:r>
    </w:p>
    <w:p w14:paraId="0F9CC81F" w14:textId="1DFFAABF" w:rsidR="00B17DFA" w:rsidRPr="006E545B" w:rsidRDefault="00E40D7C" w:rsidP="007C496F">
      <w:pPr>
        <w:pStyle w:val="Standard"/>
        <w:numPr>
          <w:ilvl w:val="1"/>
          <w:numId w:val="12"/>
        </w:numPr>
        <w:spacing w:after="120"/>
        <w:ind w:left="426" w:hanging="426"/>
        <w:jc w:val="both"/>
        <w:rPr>
          <w:rFonts w:cs="Times New Roman"/>
        </w:rPr>
      </w:pPr>
      <w:r w:rsidRPr="006E545B">
        <w:rPr>
          <w:rFonts w:cs="Times New Roman"/>
        </w:rPr>
        <w:t>Ofertę należy sporządzić na druku "Formularz oferty" ( Zał. Nr 1). Oferta powinna zawierać</w:t>
      </w:r>
    </w:p>
    <w:p w14:paraId="0CB5F427" w14:textId="77777777" w:rsidR="00B17DFA" w:rsidRPr="006E545B" w:rsidRDefault="00E40D7C" w:rsidP="007C496F">
      <w:pPr>
        <w:pStyle w:val="Standard"/>
        <w:numPr>
          <w:ilvl w:val="0"/>
          <w:numId w:val="15"/>
        </w:numPr>
        <w:spacing w:after="120"/>
        <w:jc w:val="both"/>
        <w:rPr>
          <w:rFonts w:cs="Times New Roman"/>
        </w:rPr>
      </w:pPr>
      <w:r w:rsidRPr="006E545B">
        <w:rPr>
          <w:rFonts w:cs="Times New Roman"/>
        </w:rPr>
        <w:t>proponowaną kwotę czynszu za wynajem powierzchni,</w:t>
      </w:r>
    </w:p>
    <w:p w14:paraId="0F142CA4" w14:textId="635EEA29" w:rsidR="00B17DFA" w:rsidRPr="006E545B" w:rsidRDefault="00E40D7C" w:rsidP="007C496F">
      <w:pPr>
        <w:pStyle w:val="Standard"/>
        <w:numPr>
          <w:ilvl w:val="0"/>
          <w:numId w:val="15"/>
        </w:numPr>
        <w:spacing w:after="120"/>
        <w:jc w:val="both"/>
        <w:rPr>
          <w:rFonts w:cs="Times New Roman"/>
        </w:rPr>
      </w:pPr>
      <w:r w:rsidRPr="006E545B">
        <w:rPr>
          <w:rFonts w:cs="Times New Roman"/>
        </w:rPr>
        <w:t>proponowaną marżę na oferowane w sprzedaży produkty</w:t>
      </w:r>
    </w:p>
    <w:p w14:paraId="1401453B" w14:textId="74A89453" w:rsidR="00B17DFA" w:rsidRPr="006E545B" w:rsidRDefault="00E40D7C" w:rsidP="007C496F">
      <w:pPr>
        <w:pStyle w:val="Standard"/>
        <w:numPr>
          <w:ilvl w:val="0"/>
          <w:numId w:val="15"/>
        </w:numPr>
        <w:spacing w:after="120"/>
        <w:jc w:val="both"/>
        <w:rPr>
          <w:rFonts w:cs="Times New Roman"/>
        </w:rPr>
      </w:pPr>
      <w:r w:rsidRPr="006E545B">
        <w:rPr>
          <w:rFonts w:cs="Times New Roman"/>
        </w:rPr>
        <w:t xml:space="preserve">niżej wymienione dokumenty, które należy złożyć w oryginale lub kopii potwierdzonej za zgodność z oryginałem przez </w:t>
      </w:r>
      <w:r w:rsidR="009B7E43" w:rsidRPr="006E545B">
        <w:rPr>
          <w:rFonts w:cs="Times New Roman"/>
        </w:rPr>
        <w:t>Oferenta</w:t>
      </w:r>
      <w:r w:rsidR="0077366E" w:rsidRPr="006E545B">
        <w:rPr>
          <w:rFonts w:cs="Times New Roman"/>
        </w:rPr>
        <w:t>:</w:t>
      </w:r>
    </w:p>
    <w:p w14:paraId="0FC99E03" w14:textId="7A585DEF" w:rsidR="00B17DFA" w:rsidRPr="006E545B" w:rsidRDefault="004912F2" w:rsidP="007C496F">
      <w:pPr>
        <w:pStyle w:val="Standard"/>
        <w:numPr>
          <w:ilvl w:val="0"/>
          <w:numId w:val="16"/>
        </w:numPr>
        <w:spacing w:after="120"/>
        <w:ind w:left="405" w:hanging="390"/>
        <w:jc w:val="both"/>
        <w:rPr>
          <w:rFonts w:cs="Times New Roman"/>
        </w:rPr>
      </w:pPr>
      <w:r w:rsidRPr="006E545B">
        <w:rPr>
          <w:rFonts w:cs="Times New Roman"/>
        </w:rPr>
        <w:t xml:space="preserve">odpis lub informacja z Krajowego Rejestru Sądowego lub z Centralnej Ewidencji i Informacji </w:t>
      </w:r>
      <w:r w:rsidR="007C496F">
        <w:rPr>
          <w:rFonts w:cs="Times New Roman"/>
        </w:rPr>
        <w:br/>
      </w:r>
      <w:r w:rsidRPr="006E545B">
        <w:rPr>
          <w:rFonts w:cs="Times New Roman"/>
        </w:rPr>
        <w:t xml:space="preserve">o Działalności Gospodarczej, </w:t>
      </w:r>
      <w:r w:rsidR="00772380" w:rsidRPr="006E545B">
        <w:rPr>
          <w:rFonts w:cs="Times New Roman"/>
        </w:rPr>
        <w:t>wystawion</w:t>
      </w:r>
      <w:r w:rsidRPr="006E545B">
        <w:rPr>
          <w:rFonts w:cs="Times New Roman"/>
        </w:rPr>
        <w:t>a</w:t>
      </w:r>
      <w:r w:rsidR="00772380" w:rsidRPr="006E545B">
        <w:rPr>
          <w:rFonts w:cs="Times New Roman"/>
        </w:rPr>
        <w:t xml:space="preserve"> nie wcześniej niż 6 miesięcy od</w:t>
      </w:r>
      <w:r w:rsidR="000C5EE7" w:rsidRPr="006E545B">
        <w:rPr>
          <w:rFonts w:cs="Times New Roman"/>
        </w:rPr>
        <w:t xml:space="preserve"> upływu</w:t>
      </w:r>
      <w:r w:rsidR="00772380" w:rsidRPr="006E545B">
        <w:rPr>
          <w:rFonts w:cs="Times New Roman"/>
        </w:rPr>
        <w:t xml:space="preserve"> terminu składania ofert,</w:t>
      </w:r>
    </w:p>
    <w:p w14:paraId="44BF87B2" w14:textId="2A9A3545" w:rsidR="00B17DFA" w:rsidRPr="006E545B" w:rsidRDefault="00E40D7C" w:rsidP="007C496F">
      <w:pPr>
        <w:pStyle w:val="Standard"/>
        <w:numPr>
          <w:ilvl w:val="0"/>
          <w:numId w:val="16"/>
        </w:numPr>
        <w:spacing w:after="120"/>
        <w:ind w:left="405" w:hanging="405"/>
        <w:jc w:val="both"/>
        <w:rPr>
          <w:rFonts w:cs="Times New Roman"/>
        </w:rPr>
      </w:pPr>
      <w:r w:rsidRPr="006E545B">
        <w:rPr>
          <w:rFonts w:cs="Times New Roman"/>
        </w:rPr>
        <w:t xml:space="preserve">zaświadczenie właściwego naczelnika urzędu skarbowego potwierdzające, że </w:t>
      </w:r>
      <w:r w:rsidR="003F2B5C" w:rsidRPr="006E545B">
        <w:rPr>
          <w:rFonts w:cs="Times New Roman"/>
        </w:rPr>
        <w:t>O</w:t>
      </w:r>
      <w:r w:rsidRPr="006E545B">
        <w:rPr>
          <w:rFonts w:cs="Times New Roman"/>
        </w:rPr>
        <w:t>ferent nie zalega z opłacaniem podatków</w:t>
      </w:r>
      <w:r w:rsidR="0077366E" w:rsidRPr="006E545B">
        <w:rPr>
          <w:rFonts w:cs="Times New Roman"/>
        </w:rPr>
        <w:t xml:space="preserve"> i opłat, wystawione nie wcześniej niż 3 miesiące od upływu terminu składania ofert, a w przypadku zalegania z opłacaniem podatków lub opłat wraz </w:t>
      </w:r>
      <w:r w:rsidR="007C496F">
        <w:rPr>
          <w:rFonts w:cs="Times New Roman"/>
        </w:rPr>
        <w:br/>
      </w:r>
      <w:r w:rsidR="0077366E" w:rsidRPr="006E545B">
        <w:rPr>
          <w:rFonts w:cs="Times New Roman"/>
        </w:rPr>
        <w:t xml:space="preserve">z zaświadczeniem należy złożyć dokumenty potwierdzające, że odpowiednio przed upływem terminu składania w ofert Oferent dokonał płatności należnych podatków lub opłat wraz </w:t>
      </w:r>
      <w:r w:rsidR="007C496F">
        <w:rPr>
          <w:rFonts w:cs="Times New Roman"/>
        </w:rPr>
        <w:br/>
      </w:r>
      <w:r w:rsidR="0077366E" w:rsidRPr="006E545B">
        <w:rPr>
          <w:rFonts w:cs="Times New Roman"/>
        </w:rPr>
        <w:t>z odsetkami lub grzywnami lub zawarł wiążące porozumienie w sprawie spłat tych należności</w:t>
      </w:r>
      <w:r w:rsidRPr="006E545B">
        <w:rPr>
          <w:rFonts w:cs="Times New Roman"/>
        </w:rPr>
        <w:t>,</w:t>
      </w:r>
    </w:p>
    <w:p w14:paraId="02C590C2" w14:textId="78FA610B" w:rsidR="00B17DFA" w:rsidRPr="006E545B" w:rsidRDefault="00E40D7C" w:rsidP="007C496F">
      <w:pPr>
        <w:pStyle w:val="Standard"/>
        <w:numPr>
          <w:ilvl w:val="0"/>
          <w:numId w:val="16"/>
        </w:numPr>
        <w:spacing w:after="120"/>
        <w:ind w:left="405" w:hanging="390"/>
        <w:jc w:val="both"/>
        <w:rPr>
          <w:rFonts w:cs="Times New Roman"/>
        </w:rPr>
      </w:pPr>
      <w:r w:rsidRPr="006E545B">
        <w:rPr>
          <w:rFonts w:cs="Times New Roman"/>
        </w:rPr>
        <w:t xml:space="preserve">zaświadczenie właściwego oddziału Zakładu Ubezpieczeń Społecznych lub Kasy Rolniczego Ubezpieczenia Społecznego potwierdzające, że </w:t>
      </w:r>
      <w:r w:rsidR="00827D84" w:rsidRPr="006E545B">
        <w:rPr>
          <w:rFonts w:cs="Times New Roman"/>
        </w:rPr>
        <w:t>O</w:t>
      </w:r>
      <w:r w:rsidRPr="006E545B">
        <w:rPr>
          <w:rFonts w:cs="Times New Roman"/>
        </w:rPr>
        <w:t xml:space="preserve">ferent nie zalega z opłacaniem składek na ubezpieczenie zdrowotne i społeczne, wystawione </w:t>
      </w:r>
      <w:r w:rsidR="00881C3B" w:rsidRPr="006E545B">
        <w:rPr>
          <w:rFonts w:cs="Times New Roman"/>
        </w:rPr>
        <w:t>nie wcześnie niż 3 miesiące od upływu terminu składania ofert</w:t>
      </w:r>
      <w:r w:rsidRPr="006E545B">
        <w:rPr>
          <w:rFonts w:cs="Times New Roman"/>
        </w:rPr>
        <w:t>,</w:t>
      </w:r>
      <w:r w:rsidR="0077366E" w:rsidRPr="006E545B">
        <w:rPr>
          <w:rFonts w:cs="Times New Roman"/>
        </w:rPr>
        <w:t xml:space="preserve"> a w przypadku zalegania z opłacaniem składek na ubezpieczenia społeczne lub zdrowotne wraz z zaświadczeniem albo innym dokumentem należy złożyć dokumenty potwierdzające, że odpowiednio przed upływem terminu składania wniosków </w:t>
      </w:r>
      <w:r w:rsidR="007C496F">
        <w:rPr>
          <w:rFonts w:cs="Times New Roman"/>
        </w:rPr>
        <w:br/>
      </w:r>
      <w:r w:rsidR="0077366E" w:rsidRPr="006E545B">
        <w:rPr>
          <w:rFonts w:cs="Times New Roman"/>
        </w:rPr>
        <w:t>o dopuszczenie do udziału w postępowaniu albo przed upływem terminu składania ofert Oferent dokonał płatności należnych składek na ubezpieczenia społeczne lub zdrowotne wraz odsetkami lub grzywnami lub zawarł wiążące porozumienie w sprawie spłat tych należności</w:t>
      </w:r>
    </w:p>
    <w:p w14:paraId="652B56A0" w14:textId="3869EB8E" w:rsidR="002166D1" w:rsidRPr="006E545B" w:rsidRDefault="00244AD3" w:rsidP="007C496F">
      <w:pPr>
        <w:pStyle w:val="Standard"/>
        <w:numPr>
          <w:ilvl w:val="0"/>
          <w:numId w:val="16"/>
        </w:numPr>
        <w:spacing w:after="120"/>
        <w:ind w:left="420" w:hanging="420"/>
        <w:jc w:val="both"/>
        <w:rPr>
          <w:rFonts w:cs="Times New Roman"/>
        </w:rPr>
      </w:pPr>
      <w:r w:rsidRPr="006E545B">
        <w:rPr>
          <w:rFonts w:cs="Times New Roman"/>
        </w:rPr>
        <w:lastRenderedPageBreak/>
        <w:t xml:space="preserve">oświadczenie o niekaralności lub </w:t>
      </w:r>
      <w:r w:rsidR="004912F2" w:rsidRPr="006E545B">
        <w:rPr>
          <w:rFonts w:cs="Times New Roman"/>
        </w:rPr>
        <w:t>informacja</w:t>
      </w:r>
      <w:r w:rsidRPr="006E545B">
        <w:rPr>
          <w:rFonts w:cs="Times New Roman"/>
        </w:rPr>
        <w:t xml:space="preserve"> z Krajowego Rejestru Karnego </w:t>
      </w:r>
      <w:r w:rsidR="004912F2" w:rsidRPr="006E545B">
        <w:rPr>
          <w:rFonts w:cs="Times New Roman"/>
        </w:rPr>
        <w:t>dla</w:t>
      </w:r>
      <w:r w:rsidRPr="006E545B">
        <w:rPr>
          <w:rFonts w:cs="Times New Roman"/>
        </w:rPr>
        <w:t xml:space="preserve"> Oferenta będącego osobą fizyczną albo członków zarządu osoby prawnej będącej Oferentem</w:t>
      </w:r>
      <w:r w:rsidR="004912F2" w:rsidRPr="006E545B">
        <w:rPr>
          <w:rFonts w:cs="Times New Roman"/>
        </w:rPr>
        <w:t xml:space="preserve"> potwierdzająca</w:t>
      </w:r>
      <w:r w:rsidR="00B60CFA" w:rsidRPr="006E545B">
        <w:rPr>
          <w:rFonts w:cs="Times New Roman"/>
        </w:rPr>
        <w:t xml:space="preserve">, że nie została ona </w:t>
      </w:r>
      <w:bookmarkStart w:id="4" w:name="_Hlk74818586"/>
      <w:r w:rsidR="00B60CFA" w:rsidRPr="006E545B">
        <w:rPr>
          <w:rFonts w:cs="Times New Roman"/>
        </w:rPr>
        <w:t xml:space="preserve">prawomocnie skazana za przestępstwo udziału </w:t>
      </w:r>
      <w:r w:rsidR="007C496F">
        <w:rPr>
          <w:rFonts w:cs="Times New Roman"/>
        </w:rPr>
        <w:br/>
      </w:r>
      <w:r w:rsidR="00B60CFA" w:rsidRPr="006E545B">
        <w:rPr>
          <w:rFonts w:cs="Times New Roman"/>
        </w:rPr>
        <w:t>w zorganizowanej grupie przestępczej albo w związku mającym na celu popełnienie przestępstwa lub przestępstwa skarbowego</w:t>
      </w:r>
      <w:bookmarkEnd w:id="4"/>
      <w:r w:rsidR="00B60CFA" w:rsidRPr="006E545B">
        <w:rPr>
          <w:rFonts w:cs="Times New Roman"/>
        </w:rPr>
        <w:t>, o którym mowa w art. 258 Kodeksu Karnego, wystawionego nie wcześniej niż 6 miesięcy od upływu terminu składania ofert,</w:t>
      </w:r>
    </w:p>
    <w:p w14:paraId="3265C0C1" w14:textId="527E6EE4" w:rsidR="004912F2" w:rsidRPr="0071515F" w:rsidRDefault="004912F2" w:rsidP="007C496F">
      <w:pPr>
        <w:pStyle w:val="Standard"/>
        <w:numPr>
          <w:ilvl w:val="0"/>
          <w:numId w:val="16"/>
        </w:numPr>
        <w:spacing w:after="120"/>
        <w:ind w:left="420" w:hanging="420"/>
        <w:jc w:val="both"/>
        <w:rPr>
          <w:rFonts w:cs="Times New Roman"/>
        </w:rPr>
      </w:pPr>
      <w:r w:rsidRPr="006E545B">
        <w:rPr>
          <w:rFonts w:cs="Times New Roman"/>
        </w:rPr>
        <w:t xml:space="preserve">Wykaz usług, sporządzony wg wzoru w zał. Nr 2 do </w:t>
      </w:r>
      <w:r w:rsidR="0071515F" w:rsidRPr="006E545B">
        <w:rPr>
          <w:rFonts w:cs="Times New Roman"/>
        </w:rPr>
        <w:t xml:space="preserve">Warunków wynajmu powierzchni </w:t>
      </w:r>
      <w:r w:rsidR="007C496F">
        <w:rPr>
          <w:rFonts w:cs="Times New Roman"/>
        </w:rPr>
        <w:br/>
      </w:r>
      <w:r w:rsidR="0071515F" w:rsidRPr="006E545B">
        <w:rPr>
          <w:rFonts w:cs="Times New Roman"/>
        </w:rPr>
        <w:t>w budynku TWON</w:t>
      </w:r>
      <w:r w:rsidRPr="006E545B">
        <w:rPr>
          <w:rFonts w:cs="Times New Roman"/>
        </w:rPr>
        <w:t xml:space="preserve">, na potwierdzenie spełniania warunków udziału w postępowaniu i dokonania oceny w ramach kryterium oceny ofert pn. „Doświadczenie w prowadzeniu bufetów pracowniczych” wraz z dowodami </w:t>
      </w:r>
      <w:r>
        <w:rPr>
          <w:rFonts w:cs="Times New Roman"/>
        </w:rPr>
        <w:t>należytego wykonania usług</w:t>
      </w:r>
      <w:r w:rsidR="0071515F">
        <w:rPr>
          <w:rFonts w:cs="Times New Roman"/>
        </w:rPr>
        <w:t xml:space="preserve"> (tzw. referencji)</w:t>
      </w:r>
      <w:r>
        <w:rPr>
          <w:rFonts w:cs="Times New Roman"/>
        </w:rPr>
        <w:t>,</w:t>
      </w:r>
    </w:p>
    <w:p w14:paraId="24DEE542" w14:textId="4C63800A" w:rsidR="00B17DFA" w:rsidRPr="00AA7A4C" w:rsidRDefault="00E40D7C" w:rsidP="007C496F">
      <w:pPr>
        <w:pStyle w:val="Standard"/>
        <w:numPr>
          <w:ilvl w:val="0"/>
          <w:numId w:val="16"/>
        </w:numPr>
        <w:spacing w:after="120"/>
        <w:ind w:left="420" w:hanging="420"/>
        <w:jc w:val="both"/>
        <w:rPr>
          <w:rFonts w:cs="Times New Roman"/>
        </w:rPr>
      </w:pPr>
      <w:r w:rsidRPr="00FF03C7">
        <w:rPr>
          <w:rFonts w:cs="Times New Roman"/>
        </w:rPr>
        <w:t xml:space="preserve">oświadczenie, że </w:t>
      </w:r>
      <w:r w:rsidR="005E68AF">
        <w:rPr>
          <w:rFonts w:cs="Times New Roman"/>
        </w:rPr>
        <w:t>O</w:t>
      </w:r>
      <w:r w:rsidRPr="00FF03C7">
        <w:rPr>
          <w:rFonts w:cs="Times New Roman"/>
        </w:rPr>
        <w:t>ferent nie jest wpisany do Rejestru Dłużników Niewypłacalnych (treść oświadczenia zawarta jest w "Formularzu oferty</w:t>
      </w:r>
      <w:r w:rsidR="0041130A">
        <w:rPr>
          <w:rFonts w:cs="Times New Roman"/>
        </w:rPr>
        <w:t>”</w:t>
      </w:r>
      <w:r w:rsidRPr="00FF03C7">
        <w:rPr>
          <w:rFonts w:cs="Times New Roman"/>
        </w:rPr>
        <w:t>)</w:t>
      </w:r>
    </w:p>
    <w:p w14:paraId="160DD019" w14:textId="57710588" w:rsidR="00B17DFA" w:rsidRPr="00017433" w:rsidRDefault="0041130A" w:rsidP="007C496F">
      <w:pPr>
        <w:pStyle w:val="Standard"/>
        <w:numPr>
          <w:ilvl w:val="0"/>
          <w:numId w:val="16"/>
        </w:numPr>
        <w:spacing w:after="120"/>
        <w:ind w:left="420" w:hanging="420"/>
        <w:jc w:val="both"/>
        <w:rPr>
          <w:rFonts w:cs="Times New Roman"/>
        </w:rPr>
      </w:pPr>
      <w:r>
        <w:rPr>
          <w:rFonts w:cs="Times New Roman"/>
        </w:rPr>
        <w:t>oświadczenie o akceptacji doliczenia do czynszu kwoty</w:t>
      </w:r>
      <w:r w:rsidR="00D0263B">
        <w:rPr>
          <w:rFonts w:cs="Times New Roman"/>
        </w:rPr>
        <w:t xml:space="preserve"> </w:t>
      </w:r>
      <w:r w:rsidR="00E40D7C" w:rsidRPr="00017433">
        <w:rPr>
          <w:rFonts w:cs="Times New Roman"/>
        </w:rPr>
        <w:t xml:space="preserve">VAT (treść oświadczenia zawarta jest </w:t>
      </w:r>
      <w:r w:rsidR="007C496F">
        <w:rPr>
          <w:rFonts w:cs="Times New Roman"/>
        </w:rPr>
        <w:br/>
      </w:r>
      <w:r w:rsidR="00E40D7C" w:rsidRPr="00017433">
        <w:rPr>
          <w:rFonts w:cs="Times New Roman"/>
        </w:rPr>
        <w:t>w „Formularzu oferty”),</w:t>
      </w:r>
    </w:p>
    <w:p w14:paraId="2AF50E9F" w14:textId="0FF2856B" w:rsidR="00B17DFA" w:rsidRPr="0071515F" w:rsidRDefault="00E40D7C" w:rsidP="007C496F">
      <w:pPr>
        <w:pStyle w:val="Standard"/>
        <w:numPr>
          <w:ilvl w:val="0"/>
          <w:numId w:val="16"/>
        </w:numPr>
        <w:spacing w:after="120"/>
        <w:ind w:left="420" w:hanging="420"/>
        <w:jc w:val="both"/>
        <w:rPr>
          <w:rFonts w:cs="Times New Roman"/>
        </w:rPr>
      </w:pPr>
      <w:r w:rsidRPr="0071515F">
        <w:rPr>
          <w:rFonts w:cs="Times New Roman"/>
        </w:rPr>
        <w:t xml:space="preserve">oświadczenie </w:t>
      </w:r>
      <w:r w:rsidR="005E68AF" w:rsidRPr="0095666C">
        <w:rPr>
          <w:rFonts w:cs="Times New Roman"/>
        </w:rPr>
        <w:t>O</w:t>
      </w:r>
      <w:r w:rsidRPr="0041130A">
        <w:rPr>
          <w:rFonts w:cs="Times New Roman"/>
        </w:rPr>
        <w:t>ferenta, że jego sytuacja finansowa pozwala mu na realizację zobowiązań wynikających z umowy najmu (treść oświadczenia zawarta jest w „Formularzu oferty”),</w:t>
      </w:r>
    </w:p>
    <w:p w14:paraId="163EC4CD" w14:textId="01E82C65" w:rsidR="00B17DFA" w:rsidRPr="00CE3B4D" w:rsidRDefault="00E40D7C" w:rsidP="007C496F">
      <w:pPr>
        <w:pStyle w:val="Standard"/>
        <w:numPr>
          <w:ilvl w:val="0"/>
          <w:numId w:val="16"/>
        </w:numPr>
        <w:spacing w:after="120"/>
        <w:ind w:left="420" w:hanging="420"/>
        <w:jc w:val="both"/>
        <w:rPr>
          <w:rFonts w:cs="Times New Roman"/>
        </w:rPr>
      </w:pPr>
      <w:r w:rsidRPr="00CE3B4D">
        <w:rPr>
          <w:rFonts w:cs="Times New Roman"/>
        </w:rPr>
        <w:t xml:space="preserve">oświadczenie </w:t>
      </w:r>
      <w:r w:rsidR="005E68AF">
        <w:rPr>
          <w:rFonts w:cs="Times New Roman"/>
        </w:rPr>
        <w:t>O</w:t>
      </w:r>
      <w:r w:rsidRPr="00CE3B4D">
        <w:rPr>
          <w:rFonts w:cs="Times New Roman"/>
        </w:rPr>
        <w:t>ferenta, że zapoznał się z Regulaminem wynajmu lokali użytkowych Teatru Wielkiego – Opery Narodowej oraz Warunkami  przetargu, akceptuje je i wyraża wolę zawarcia umowy najmu zgodnie z projektem umowy przedstawionym przez Teatr (treść oświadczenia zawarta jest w „Formularz</w:t>
      </w:r>
      <w:r w:rsidR="0041130A">
        <w:rPr>
          <w:rFonts w:cs="Times New Roman"/>
        </w:rPr>
        <w:t>u</w:t>
      </w:r>
      <w:r w:rsidRPr="00CE3B4D">
        <w:rPr>
          <w:rFonts w:cs="Times New Roman"/>
        </w:rPr>
        <w:t xml:space="preserve"> oferty”)     </w:t>
      </w:r>
    </w:p>
    <w:p w14:paraId="0110BA8D" w14:textId="025814BD" w:rsidR="00B17DFA" w:rsidRPr="00CE3B4D" w:rsidRDefault="00E40D7C" w:rsidP="007C496F">
      <w:pPr>
        <w:pStyle w:val="Standard"/>
        <w:numPr>
          <w:ilvl w:val="0"/>
          <w:numId w:val="16"/>
        </w:numPr>
        <w:spacing w:after="120"/>
        <w:ind w:left="420" w:hanging="420"/>
        <w:jc w:val="both"/>
        <w:rPr>
          <w:rFonts w:cs="Times New Roman"/>
        </w:rPr>
      </w:pPr>
      <w:r w:rsidRPr="00CE3B4D">
        <w:rPr>
          <w:rFonts w:cs="Times New Roman"/>
        </w:rPr>
        <w:t>dokument potwierdzający wpłatę wadium</w:t>
      </w:r>
      <w:r w:rsidR="0041130A">
        <w:rPr>
          <w:rFonts w:cs="Times New Roman"/>
        </w:rPr>
        <w:t xml:space="preserve"> (zalecane)</w:t>
      </w:r>
      <w:r w:rsidRPr="00CE3B4D">
        <w:rPr>
          <w:rFonts w:cs="Times New Roman"/>
        </w:rPr>
        <w:t>,</w:t>
      </w:r>
    </w:p>
    <w:p w14:paraId="79D17109" w14:textId="42FBC25C" w:rsidR="00B17DFA" w:rsidRPr="00E40D7C" w:rsidRDefault="00E40D7C" w:rsidP="007C496F">
      <w:pPr>
        <w:pStyle w:val="Standard"/>
        <w:numPr>
          <w:ilvl w:val="0"/>
          <w:numId w:val="16"/>
        </w:numPr>
        <w:spacing w:after="120"/>
        <w:ind w:left="420" w:hanging="420"/>
        <w:jc w:val="both"/>
        <w:rPr>
          <w:rFonts w:cs="Times New Roman"/>
        </w:rPr>
      </w:pPr>
      <w:r w:rsidRPr="00CE3B4D">
        <w:rPr>
          <w:rFonts w:cs="Times New Roman"/>
        </w:rPr>
        <w:t xml:space="preserve">dokument potwierdzający udzielenie pełnomocnictwa, jeśli </w:t>
      </w:r>
      <w:r w:rsidR="005E68AF">
        <w:rPr>
          <w:rFonts w:cs="Times New Roman"/>
        </w:rPr>
        <w:t>O</w:t>
      </w:r>
      <w:r w:rsidRPr="00CE3B4D">
        <w:rPr>
          <w:rFonts w:cs="Times New Roman"/>
        </w:rPr>
        <w:t>ferent działa przez pełnomocnika złożony w oryginale lub</w:t>
      </w:r>
      <w:r w:rsidR="00D97AC7">
        <w:rPr>
          <w:rFonts w:cs="Times New Roman"/>
        </w:rPr>
        <w:t xml:space="preserve"> kopii poświadczonej przez notariusza,</w:t>
      </w:r>
    </w:p>
    <w:p w14:paraId="009B034E" w14:textId="71D73CFD" w:rsidR="00611769" w:rsidRDefault="00B67DCC" w:rsidP="007C496F">
      <w:pPr>
        <w:pStyle w:val="Standard"/>
        <w:numPr>
          <w:ilvl w:val="1"/>
          <w:numId w:val="12"/>
        </w:numPr>
        <w:spacing w:after="120"/>
        <w:ind w:left="426" w:hanging="426"/>
        <w:jc w:val="both"/>
        <w:rPr>
          <w:rFonts w:cs="Times New Roman"/>
        </w:rPr>
      </w:pPr>
      <w:r>
        <w:rPr>
          <w:rFonts w:cs="Times New Roman"/>
        </w:rPr>
        <w:t>Oświadczenia i dokumenty powinny zostać złożone w oryginale lub kopii poświadczonej za zgodność z oryginałem przez Oferenta, a w przypadku pełnomocnictwa w oryginale lub kopii poświadczonej notarialnie.</w:t>
      </w:r>
    </w:p>
    <w:p w14:paraId="1D5ECFE0" w14:textId="15D23AA3" w:rsidR="00B67DCC" w:rsidRDefault="00B67DCC" w:rsidP="007C496F">
      <w:pPr>
        <w:pStyle w:val="Standard"/>
        <w:numPr>
          <w:ilvl w:val="1"/>
          <w:numId w:val="12"/>
        </w:numPr>
        <w:spacing w:after="120"/>
        <w:ind w:left="426" w:hanging="426"/>
        <w:jc w:val="both"/>
        <w:rPr>
          <w:rFonts w:cs="Times New Roman"/>
        </w:rPr>
      </w:pPr>
      <w:r w:rsidRPr="0071515F">
        <w:rPr>
          <w:rFonts w:cs="Times New Roman"/>
        </w:rPr>
        <w:t>Nie</w:t>
      </w:r>
      <w:r w:rsidRPr="00CE3686">
        <w:rPr>
          <w:rFonts w:cs="Times New Roman"/>
        </w:rPr>
        <w:t>złożenie wraz z ofertą któregokolwiek z wymienionych dokumentów i oświadczeń lub złożenie dokumentów i oświadczeń w formie innej niż wymagana będzie skutkowało wezwaniem Oferenta do uzupełnienia brakujących lub wadliwych dokumentów. Uzupełnienie brakujących lub wadliwych dokumentów musi nastąpić w terminie maksymalnie 7 dni od wysłania przez Wynajmującego wezwania do uzupełnienia dokumentów. Wezwanie do uzupełnienia będzie wysłane do Oferenta za pomocą poczty elektronicznej na podany w ofercie adres e-mail. Nie uzupełnienie w</w:t>
      </w:r>
      <w:r>
        <w:rPr>
          <w:rFonts w:cs="Times New Roman"/>
        </w:rPr>
        <w:t>w.</w:t>
      </w:r>
      <w:r w:rsidRPr="00CE3686">
        <w:rPr>
          <w:rFonts w:cs="Times New Roman"/>
        </w:rPr>
        <w:t xml:space="preserve"> dokumentów</w:t>
      </w:r>
      <w:r>
        <w:rPr>
          <w:rFonts w:cs="Times New Roman"/>
        </w:rPr>
        <w:t>/oświadczeń</w:t>
      </w:r>
      <w:r w:rsidRPr="0071515F">
        <w:rPr>
          <w:rFonts w:cs="Times New Roman"/>
        </w:rPr>
        <w:t xml:space="preserve"> </w:t>
      </w:r>
      <w:r>
        <w:rPr>
          <w:rFonts w:cs="Times New Roman"/>
        </w:rPr>
        <w:t xml:space="preserve">lub uzupełnienie błędnych lub niekompletnych dokumentów/ oświadczeń </w:t>
      </w:r>
      <w:r w:rsidRPr="0071515F">
        <w:rPr>
          <w:rFonts w:cs="Times New Roman"/>
        </w:rPr>
        <w:t>będzie skutkowało odrzuceniem oferty</w:t>
      </w:r>
    </w:p>
    <w:p w14:paraId="0B0EAF65" w14:textId="2BB7FB8D" w:rsidR="00611769" w:rsidRPr="006E545B" w:rsidRDefault="00611769" w:rsidP="007C496F">
      <w:pPr>
        <w:pStyle w:val="Standard"/>
        <w:numPr>
          <w:ilvl w:val="1"/>
          <w:numId w:val="12"/>
        </w:numPr>
        <w:spacing w:after="120"/>
        <w:ind w:left="426" w:hanging="426"/>
        <w:jc w:val="both"/>
        <w:rPr>
          <w:rFonts w:cs="Times New Roman"/>
        </w:rPr>
      </w:pPr>
      <w:r w:rsidRPr="006E545B">
        <w:rPr>
          <w:rFonts w:cs="Times New Roman"/>
          <w:lang w:eastAsia="ar-SA"/>
        </w:rPr>
        <w:t xml:space="preserve">Jeżeli </w:t>
      </w:r>
      <w:r w:rsidRPr="0071515F">
        <w:rPr>
          <w:rFonts w:cs="Times New Roman"/>
          <w:lang w:eastAsia="ar-SA"/>
        </w:rPr>
        <w:t>Oferent</w:t>
      </w:r>
      <w:r w:rsidRPr="006E545B">
        <w:rPr>
          <w:rFonts w:cs="Times New Roman"/>
          <w:lang w:eastAsia="ar-SA"/>
        </w:rPr>
        <w:t xml:space="preserve"> ma siedzibę lub miejsce zamieszkania poza terytorium Rzeczypospolitej Polskiej, zamiast dokumentu, o których mowa w </w:t>
      </w:r>
      <w:r>
        <w:rPr>
          <w:rFonts w:cs="Times New Roman"/>
          <w:lang w:eastAsia="ar-SA"/>
        </w:rPr>
        <w:t>pkt 1 lit. a), b), c) i d)</w:t>
      </w:r>
      <w:r w:rsidRPr="006E545B">
        <w:rPr>
          <w:rFonts w:cs="Times New Roman"/>
          <w:lang w:eastAsia="ar-SA"/>
        </w:rPr>
        <w:t>, składa</w:t>
      </w:r>
      <w:r w:rsidRPr="006E545B">
        <w:rPr>
          <w:rFonts w:cs="Times New Roman"/>
        </w:rPr>
        <w:t xml:space="preserve"> dokument lub dokumenty wystawione w kraju, w którym </w:t>
      </w:r>
      <w:r>
        <w:rPr>
          <w:rFonts w:cs="Times New Roman"/>
        </w:rPr>
        <w:t>Oferent</w:t>
      </w:r>
      <w:r w:rsidRPr="006E545B">
        <w:rPr>
          <w:rFonts w:cs="Times New Roman"/>
        </w:rPr>
        <w:t xml:space="preserve"> ma siedzibę lub miejsce zamieszkania, potwierdzające odpowiednio, że </w:t>
      </w:r>
    </w:p>
    <w:p w14:paraId="14EF8E9C" w14:textId="77777777" w:rsidR="00611769" w:rsidRDefault="00611769" w:rsidP="007C496F">
      <w:pPr>
        <w:pStyle w:val="Standard"/>
        <w:widowControl/>
        <w:numPr>
          <w:ilvl w:val="0"/>
          <w:numId w:val="30"/>
        </w:numPr>
        <w:spacing w:after="120"/>
        <w:jc w:val="both"/>
        <w:rPr>
          <w:rFonts w:cs="Times New Roman"/>
          <w:lang w:eastAsia="ar-SA"/>
        </w:rPr>
      </w:pPr>
      <w:r w:rsidRPr="00A83BF4">
        <w:rPr>
          <w:rFonts w:cs="Times New Roman"/>
        </w:rPr>
        <w:t>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r>
        <w:rPr>
          <w:rFonts w:cs="Times New Roman"/>
        </w:rPr>
        <w:t>,</w:t>
      </w:r>
    </w:p>
    <w:p w14:paraId="4D6B78FA" w14:textId="64330910" w:rsidR="00611769" w:rsidRPr="006E545B" w:rsidRDefault="00611769" w:rsidP="007C496F">
      <w:pPr>
        <w:pStyle w:val="Standard"/>
        <w:widowControl/>
        <w:numPr>
          <w:ilvl w:val="0"/>
          <w:numId w:val="30"/>
        </w:numPr>
        <w:spacing w:after="120"/>
        <w:jc w:val="both"/>
        <w:rPr>
          <w:rFonts w:cs="Times New Roman"/>
          <w:lang w:eastAsia="ar-SA"/>
        </w:rPr>
      </w:pPr>
      <w:r w:rsidRPr="006E545B">
        <w:rPr>
          <w:rFonts w:cs="Times New Roman"/>
        </w:rPr>
        <w:t>nie naruszył obowiązków dotyczących płatności podatków, opłat lub składek na ubezpieczenie społeczne lub zdrowotne,</w:t>
      </w:r>
    </w:p>
    <w:p w14:paraId="2F0CED02" w14:textId="223AED53" w:rsidR="00611769" w:rsidRDefault="00611769" w:rsidP="007C496F">
      <w:pPr>
        <w:pStyle w:val="Standard"/>
        <w:widowControl/>
        <w:numPr>
          <w:ilvl w:val="0"/>
          <w:numId w:val="30"/>
        </w:numPr>
        <w:spacing w:after="120"/>
        <w:jc w:val="both"/>
        <w:rPr>
          <w:rFonts w:cs="Times New Roman"/>
          <w:lang w:eastAsia="ar-SA"/>
        </w:rPr>
      </w:pPr>
      <w:r>
        <w:rPr>
          <w:rFonts w:cs="Times New Roman"/>
        </w:rPr>
        <w:t>nie był karany (osoba fizyczna) lub członkowie zarządu osoby prawnej nie zostali</w:t>
      </w:r>
      <w:r w:rsidRPr="00611769">
        <w:rPr>
          <w:rFonts w:cs="Times New Roman"/>
        </w:rPr>
        <w:t xml:space="preserve"> </w:t>
      </w:r>
      <w:r w:rsidRPr="00DF59A0">
        <w:rPr>
          <w:rFonts w:cs="Times New Roman"/>
        </w:rPr>
        <w:t>prawomocnie skazan</w:t>
      </w:r>
      <w:r>
        <w:rPr>
          <w:rFonts w:cs="Times New Roman"/>
        </w:rPr>
        <w:t>i</w:t>
      </w:r>
      <w:r w:rsidRPr="00DF59A0">
        <w:rPr>
          <w:rFonts w:cs="Times New Roman"/>
        </w:rPr>
        <w:t xml:space="preserve"> za przestępstwo udziału w zorganizowanej grupie przestępczej albo w związku mającym na celu popełnienie przestępstwa lub przestępstwa skarbowego</w:t>
      </w:r>
      <w:r>
        <w:rPr>
          <w:rFonts w:cs="Times New Roman"/>
        </w:rPr>
        <w:t>.</w:t>
      </w:r>
    </w:p>
    <w:p w14:paraId="052F603E" w14:textId="77F88679" w:rsidR="00611769" w:rsidRPr="006E545B" w:rsidRDefault="00611769" w:rsidP="007C496F">
      <w:pPr>
        <w:pStyle w:val="Standard"/>
        <w:widowControl/>
        <w:spacing w:after="120"/>
        <w:ind w:left="284"/>
        <w:jc w:val="both"/>
        <w:rPr>
          <w:rFonts w:cs="Times New Roman"/>
        </w:rPr>
      </w:pPr>
      <w:r>
        <w:rPr>
          <w:rFonts w:cs="Times New Roman"/>
        </w:rPr>
        <w:lastRenderedPageBreak/>
        <w:t>Dokumenty powinny być wystawione w terminie tożsamym dla dokumentów krajowych wymaganych dokumentów mających siedzibę lub miejsce zamieszkania w Polsce.</w:t>
      </w:r>
    </w:p>
    <w:p w14:paraId="358DD7CA" w14:textId="77777777" w:rsidR="00B17DFA" w:rsidRPr="00FF03C7" w:rsidRDefault="00B17DFA">
      <w:pPr>
        <w:pStyle w:val="Standard"/>
        <w:jc w:val="both"/>
        <w:rPr>
          <w:rFonts w:cs="Times New Roman"/>
        </w:rPr>
      </w:pPr>
    </w:p>
    <w:p w14:paraId="1D9C36ED" w14:textId="7D3074EF" w:rsidR="00B17DFA" w:rsidRPr="00017433" w:rsidRDefault="00E40D7C" w:rsidP="00311ADB">
      <w:pPr>
        <w:pStyle w:val="Standard"/>
        <w:numPr>
          <w:ilvl w:val="0"/>
          <w:numId w:val="17"/>
        </w:numPr>
        <w:ind w:left="284" w:hanging="284"/>
        <w:jc w:val="both"/>
        <w:rPr>
          <w:rFonts w:cs="Times New Roman"/>
          <w:b/>
          <w:bCs/>
        </w:rPr>
      </w:pPr>
      <w:r w:rsidRPr="00AA7A4C">
        <w:rPr>
          <w:rFonts w:cs="Times New Roman"/>
          <w:b/>
          <w:bCs/>
        </w:rPr>
        <w:t xml:space="preserve">Wywoławcza kwota czynszu  </w:t>
      </w:r>
      <w:r w:rsidR="00EF6C7B">
        <w:rPr>
          <w:rFonts w:cs="Times New Roman"/>
          <w:b/>
          <w:bCs/>
        </w:rPr>
        <w:t xml:space="preserve">15.300,00 zł </w:t>
      </w:r>
      <w:r w:rsidRPr="00AA7A4C">
        <w:rPr>
          <w:rFonts w:cs="Times New Roman"/>
          <w:b/>
          <w:bCs/>
        </w:rPr>
        <w:t>netto.</w:t>
      </w:r>
    </w:p>
    <w:p w14:paraId="0CF3F413" w14:textId="77777777" w:rsidR="00B17DFA" w:rsidRPr="00017433" w:rsidRDefault="00B17DFA">
      <w:pPr>
        <w:pStyle w:val="Standard"/>
        <w:jc w:val="both"/>
        <w:rPr>
          <w:rFonts w:cs="Times New Roman"/>
        </w:rPr>
      </w:pPr>
    </w:p>
    <w:p w14:paraId="05E72571" w14:textId="694BA601" w:rsidR="00B17DFA" w:rsidRPr="00E6313A" w:rsidRDefault="00E40D7C">
      <w:pPr>
        <w:pStyle w:val="Standard"/>
        <w:jc w:val="both"/>
        <w:rPr>
          <w:rFonts w:cs="Times New Roman"/>
        </w:rPr>
      </w:pPr>
      <w:r w:rsidRPr="00017433">
        <w:rPr>
          <w:rFonts w:cs="Times New Roman"/>
        </w:rPr>
        <w:t xml:space="preserve">Stawka miesięcznego czynszu zostanie w umowie najmu powiększona o należny podatek VAT. Niezależnie  od  czynszu </w:t>
      </w:r>
      <w:r w:rsidR="005E68AF">
        <w:rPr>
          <w:rFonts w:cs="Times New Roman"/>
        </w:rPr>
        <w:t>N</w:t>
      </w:r>
      <w:r w:rsidRPr="00017433">
        <w:rPr>
          <w:rFonts w:cs="Times New Roman"/>
        </w:rPr>
        <w:t>ajemca będzie zobowiązany pokrywać dodatkowo wszelkie koszty związane z eksploatacją przedmiotu najmu, w szczególności opłaty za energię elektryczną, dostawę wody, odprowadzanie ścieków, które będą rozliczane na podstawie podliczników, jak również opłaty za odbiór odpadów komunalny</w:t>
      </w:r>
      <w:r w:rsidRPr="00E6313A">
        <w:rPr>
          <w:rFonts w:cs="Times New Roman"/>
        </w:rPr>
        <w:t>ch.</w:t>
      </w:r>
    </w:p>
    <w:p w14:paraId="0F941DCC" w14:textId="77777777" w:rsidR="00B17DFA" w:rsidRPr="00CE3B4D" w:rsidRDefault="00B17DFA">
      <w:pPr>
        <w:pStyle w:val="Standard"/>
        <w:jc w:val="both"/>
        <w:rPr>
          <w:rFonts w:cs="Times New Roman"/>
          <w:b/>
          <w:bCs/>
        </w:rPr>
      </w:pPr>
    </w:p>
    <w:p w14:paraId="4047C1FF" w14:textId="162C5B18" w:rsidR="00B17DFA" w:rsidRPr="00CE3B4D" w:rsidRDefault="00E40D7C" w:rsidP="006E545B">
      <w:pPr>
        <w:pStyle w:val="Standard"/>
        <w:numPr>
          <w:ilvl w:val="0"/>
          <w:numId w:val="18"/>
        </w:numPr>
        <w:jc w:val="both"/>
        <w:rPr>
          <w:rFonts w:cs="Times New Roman"/>
          <w:b/>
          <w:bCs/>
        </w:rPr>
      </w:pPr>
      <w:r w:rsidRPr="00CE3B4D">
        <w:rPr>
          <w:rFonts w:cs="Times New Roman"/>
          <w:b/>
          <w:bCs/>
        </w:rPr>
        <w:t xml:space="preserve">Opis kryteriów, którymi </w:t>
      </w:r>
      <w:r w:rsidR="005E68AF">
        <w:rPr>
          <w:rFonts w:cs="Times New Roman"/>
          <w:b/>
          <w:bCs/>
        </w:rPr>
        <w:t>W</w:t>
      </w:r>
      <w:r w:rsidRPr="00CE3B4D">
        <w:rPr>
          <w:rFonts w:cs="Times New Roman"/>
          <w:b/>
          <w:bCs/>
        </w:rPr>
        <w:t>ynajmujący będzie się kierował przy wyborze oferty najkorzystniejszej wraz z podaniem znaczenia tych kryteriów oraz sposobu oceny ofert.</w:t>
      </w:r>
    </w:p>
    <w:p w14:paraId="1BEA37E5" w14:textId="77777777" w:rsidR="00B17DFA" w:rsidRPr="00CE3B4D" w:rsidRDefault="00B17DFA">
      <w:pPr>
        <w:pStyle w:val="Standard"/>
        <w:jc w:val="both"/>
        <w:rPr>
          <w:rFonts w:cs="Times New Roman"/>
          <w:b/>
          <w:bCs/>
        </w:rPr>
      </w:pPr>
    </w:p>
    <w:p w14:paraId="5344FB2B" w14:textId="77777777" w:rsidR="00B17DFA" w:rsidRPr="00FF03C7" w:rsidRDefault="00B17DFA">
      <w:pPr>
        <w:pStyle w:val="Standard"/>
        <w:jc w:val="both"/>
        <w:rPr>
          <w:rFonts w:cs="Times New Roman"/>
          <w:b/>
          <w:bCs/>
          <w:color w:val="C00000"/>
        </w:rPr>
      </w:pPr>
    </w:p>
    <w:p w14:paraId="18647598" w14:textId="3E28CE54" w:rsidR="00B17DFA" w:rsidRPr="0071515F" w:rsidRDefault="00C72986">
      <w:pPr>
        <w:pStyle w:val="Standard"/>
        <w:jc w:val="both"/>
        <w:rPr>
          <w:rFonts w:cs="Times New Roman"/>
        </w:rPr>
      </w:pPr>
      <w:bookmarkStart w:id="5" w:name="_Hlk59015962"/>
      <w:r>
        <w:rPr>
          <w:rFonts w:cs="Times New Roman"/>
          <w:b/>
          <w:bCs/>
        </w:rPr>
        <w:t>1)</w:t>
      </w:r>
      <w:r w:rsidR="008A6842" w:rsidRPr="006E545B">
        <w:rPr>
          <w:rFonts w:cs="Times New Roman"/>
          <w:b/>
          <w:bCs/>
        </w:rPr>
        <w:t xml:space="preserve"> </w:t>
      </w:r>
      <w:r>
        <w:rPr>
          <w:rFonts w:cs="Times New Roman"/>
          <w:b/>
          <w:bCs/>
        </w:rPr>
        <w:t>M</w:t>
      </w:r>
      <w:r w:rsidR="00E40D7C" w:rsidRPr="006E545B">
        <w:rPr>
          <w:rFonts w:cs="Times New Roman"/>
          <w:b/>
          <w:bCs/>
        </w:rPr>
        <w:t xml:space="preserve">iesięczna kwota czynszu </w:t>
      </w:r>
      <w:r>
        <w:rPr>
          <w:rFonts w:cs="Times New Roman"/>
          <w:b/>
          <w:bCs/>
        </w:rPr>
        <w:t xml:space="preserve">(netto) </w:t>
      </w:r>
      <w:r w:rsidR="00E40D7C" w:rsidRPr="006E545B">
        <w:rPr>
          <w:rFonts w:cs="Times New Roman"/>
          <w:b/>
          <w:bCs/>
        </w:rPr>
        <w:t xml:space="preserve">za wynajem powierzchni </w:t>
      </w:r>
      <w:r>
        <w:rPr>
          <w:rFonts w:cs="Times New Roman"/>
          <w:b/>
          <w:bCs/>
        </w:rPr>
        <w:t>(MC)</w:t>
      </w:r>
      <w:r w:rsidR="008650EC">
        <w:rPr>
          <w:rFonts w:cs="Times New Roman"/>
          <w:b/>
          <w:bCs/>
        </w:rPr>
        <w:t xml:space="preserve"> </w:t>
      </w:r>
      <w:r w:rsidR="00E40D7C" w:rsidRPr="006E545B">
        <w:rPr>
          <w:rFonts w:cs="Times New Roman"/>
          <w:b/>
          <w:bCs/>
        </w:rPr>
        <w:t xml:space="preserve">– </w:t>
      </w:r>
      <w:r w:rsidRPr="006E545B">
        <w:rPr>
          <w:rFonts w:cs="Times New Roman"/>
          <w:b/>
          <w:bCs/>
        </w:rPr>
        <w:t>5</w:t>
      </w:r>
      <w:r w:rsidR="00771739" w:rsidRPr="006E545B">
        <w:rPr>
          <w:rFonts w:cs="Times New Roman"/>
          <w:b/>
          <w:bCs/>
        </w:rPr>
        <w:t xml:space="preserve">0 </w:t>
      </w:r>
      <w:r w:rsidR="005E68AF" w:rsidRPr="006E545B">
        <w:rPr>
          <w:rFonts w:cs="Times New Roman"/>
          <w:b/>
          <w:bCs/>
        </w:rPr>
        <w:t xml:space="preserve">% </w:t>
      </w:r>
    </w:p>
    <w:p w14:paraId="60FFFAF2" w14:textId="6EF302FF" w:rsidR="00B17DFA" w:rsidRPr="006E545B" w:rsidRDefault="00E40D7C">
      <w:pPr>
        <w:pStyle w:val="Standard"/>
        <w:jc w:val="both"/>
        <w:rPr>
          <w:rFonts w:cs="Times New Roman"/>
        </w:rPr>
      </w:pPr>
      <w:r w:rsidRPr="006E545B">
        <w:rPr>
          <w:rFonts w:cs="Times New Roman"/>
        </w:rPr>
        <w:t xml:space="preserve">(stawka czynszu nie może być niższa niż </w:t>
      </w:r>
      <w:r w:rsidR="00C72986" w:rsidRPr="006E545B">
        <w:rPr>
          <w:rFonts w:cs="Times New Roman"/>
        </w:rPr>
        <w:t>15.300,00 zł netto</w:t>
      </w:r>
      <w:r w:rsidR="00C72986" w:rsidRPr="006E545B">
        <w:rPr>
          <w:rStyle w:val="Odwoaniedokomentarza"/>
          <w:sz w:val="24"/>
          <w:szCs w:val="24"/>
        </w:rPr>
        <w:t>)</w:t>
      </w:r>
    </w:p>
    <w:p w14:paraId="70B172B9" w14:textId="77777777" w:rsidR="00B17DFA" w:rsidRPr="006E545B" w:rsidRDefault="00B17DFA">
      <w:pPr>
        <w:pStyle w:val="Standard"/>
        <w:jc w:val="both"/>
        <w:rPr>
          <w:rFonts w:cs="Times New Roman"/>
        </w:rPr>
      </w:pPr>
    </w:p>
    <w:p w14:paraId="628B140C" w14:textId="7BC6D69C" w:rsidR="00B17DFA" w:rsidRPr="006E545B" w:rsidRDefault="00E40D7C">
      <w:pPr>
        <w:jc w:val="both"/>
        <w:rPr>
          <w:rFonts w:eastAsia="Lucida Sans Unicode" w:cs="Times New Roman"/>
        </w:rPr>
      </w:pPr>
      <w:r w:rsidRPr="006E545B">
        <w:rPr>
          <w:rFonts w:eastAsia="Lucida Sans Unicode" w:cs="Times New Roman"/>
        </w:rPr>
        <w:t xml:space="preserve">Oferta z najwyższą ceną otrzyma </w:t>
      </w:r>
      <w:r w:rsidR="00C72986">
        <w:rPr>
          <w:rFonts w:eastAsia="Lucida Sans Unicode" w:cs="Times New Roman"/>
        </w:rPr>
        <w:t>50</w:t>
      </w:r>
      <w:r w:rsidR="00C72986" w:rsidRPr="006E545B">
        <w:rPr>
          <w:rFonts w:eastAsia="Lucida Sans Unicode" w:cs="Times New Roman"/>
        </w:rPr>
        <w:t xml:space="preserve"> </w:t>
      </w:r>
      <w:r w:rsidRPr="006E545B">
        <w:rPr>
          <w:rFonts w:eastAsia="Lucida Sans Unicode" w:cs="Times New Roman"/>
        </w:rPr>
        <w:t>pkt, inne proporcjonalnie mniej według wzoru:</w:t>
      </w:r>
    </w:p>
    <w:p w14:paraId="0C8CFF7B" w14:textId="77777777" w:rsidR="00B17DFA" w:rsidRPr="006E545B" w:rsidRDefault="00B17DFA">
      <w:pPr>
        <w:jc w:val="both"/>
        <w:rPr>
          <w:rFonts w:eastAsia="Lucida Sans Unicode" w:cs="Times New Roman"/>
        </w:rPr>
      </w:pPr>
    </w:p>
    <w:p w14:paraId="1831D379" w14:textId="77777777" w:rsidR="00B17DFA" w:rsidRPr="006E545B" w:rsidRDefault="00E40D7C">
      <w:pPr>
        <w:jc w:val="both"/>
        <w:rPr>
          <w:rFonts w:eastAsia="Lucida Sans Unicode" w:cs="Times New Roman"/>
        </w:rPr>
      </w:pP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t xml:space="preserve">    kwota czynszu badanej oferty</w:t>
      </w:r>
    </w:p>
    <w:p w14:paraId="4A8A8EDD" w14:textId="1624271F" w:rsidR="00B17DFA" w:rsidRPr="0071515F" w:rsidRDefault="00E40D7C">
      <w:pPr>
        <w:jc w:val="both"/>
        <w:rPr>
          <w:rFonts w:cs="Times New Roman"/>
        </w:rPr>
      </w:pPr>
      <w:r w:rsidRPr="006E545B">
        <w:rPr>
          <w:rFonts w:eastAsia="Lucida Sans Unicode" w:cs="Times New Roman"/>
        </w:rPr>
        <w:t xml:space="preserve">ocena punktowa </w:t>
      </w:r>
      <w:r w:rsidR="00C72986">
        <w:rPr>
          <w:rFonts w:eastAsia="Lucida Sans Unicode" w:cs="Times New Roman"/>
        </w:rPr>
        <w:t>M</w:t>
      </w:r>
      <w:r w:rsidRPr="006E545B">
        <w:rPr>
          <w:rFonts w:eastAsia="Lucida Sans Unicode" w:cs="Times New Roman"/>
        </w:rPr>
        <w:t xml:space="preserve">C =   </w:t>
      </w:r>
      <w:r w:rsidRPr="006E545B">
        <w:rPr>
          <w:rFonts w:eastAsia="Lucida Sans Unicode" w:cs="Times New Roman"/>
        </w:rPr>
        <w:tab/>
        <w:t xml:space="preserve">  </w:t>
      </w:r>
      <w:r w:rsidRPr="006E545B">
        <w:rPr>
          <w:rFonts w:eastAsia="Lucida Sans Unicode" w:cs="Times New Roman"/>
          <w:strike/>
        </w:rPr>
        <w:t xml:space="preserve">                                                     </w:t>
      </w:r>
      <w:r w:rsidRPr="006E545B">
        <w:rPr>
          <w:rFonts w:eastAsia="Lucida Sans Unicode" w:cs="Times New Roman"/>
        </w:rPr>
        <w:t xml:space="preserve">      x </w:t>
      </w:r>
      <w:r w:rsidR="00C72986">
        <w:rPr>
          <w:rFonts w:eastAsia="Lucida Sans Unicode" w:cs="Times New Roman"/>
        </w:rPr>
        <w:t>50</w:t>
      </w:r>
      <w:r w:rsidR="00C72986" w:rsidRPr="006E545B">
        <w:rPr>
          <w:rFonts w:eastAsia="Lucida Sans Unicode" w:cs="Times New Roman"/>
        </w:rPr>
        <w:t xml:space="preserve"> </w:t>
      </w:r>
      <w:r w:rsidRPr="006E545B">
        <w:rPr>
          <w:rFonts w:eastAsia="Lucida Sans Unicode" w:cs="Times New Roman"/>
        </w:rPr>
        <w:t xml:space="preserve">pkt  </w:t>
      </w:r>
    </w:p>
    <w:p w14:paraId="4097A02F" w14:textId="17974F05" w:rsidR="00B17DFA" w:rsidRDefault="00E40D7C">
      <w:pPr>
        <w:jc w:val="both"/>
        <w:rPr>
          <w:rFonts w:eastAsia="Lucida Sans Unicode" w:cs="Times New Roman"/>
        </w:rPr>
      </w:pP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t xml:space="preserve">                  najwyższa kwota czynszu</w:t>
      </w:r>
    </w:p>
    <w:p w14:paraId="22BF20C0" w14:textId="77777777" w:rsidR="00C72986" w:rsidRPr="006E545B" w:rsidRDefault="00C72986">
      <w:pPr>
        <w:jc w:val="both"/>
        <w:rPr>
          <w:rFonts w:eastAsia="Lucida Sans Unicode" w:cs="Times New Roman"/>
        </w:rPr>
      </w:pPr>
    </w:p>
    <w:p w14:paraId="6AEA73A5" w14:textId="6420E004" w:rsidR="00B17DFA" w:rsidRPr="0071515F" w:rsidRDefault="008A6842" w:rsidP="006E545B">
      <w:pPr>
        <w:jc w:val="both"/>
        <w:rPr>
          <w:rFonts w:cs="Times New Roman"/>
        </w:rPr>
      </w:pPr>
      <w:r w:rsidRPr="006E545B">
        <w:rPr>
          <w:rFonts w:eastAsia="Lucida Sans Unicode" w:cs="Times New Roman"/>
          <w:b/>
          <w:bCs/>
        </w:rPr>
        <w:t>2</w:t>
      </w:r>
      <w:r w:rsidR="00C72986">
        <w:rPr>
          <w:rFonts w:eastAsia="Lucida Sans Unicode" w:cs="Times New Roman"/>
          <w:b/>
          <w:bCs/>
        </w:rPr>
        <w:t>)</w:t>
      </w:r>
      <w:r w:rsidRPr="006E545B">
        <w:rPr>
          <w:rFonts w:eastAsia="Lucida Sans Unicode" w:cs="Times New Roman"/>
          <w:b/>
          <w:bCs/>
        </w:rPr>
        <w:t xml:space="preserve"> </w:t>
      </w:r>
      <w:r w:rsidR="00C72986">
        <w:rPr>
          <w:rFonts w:eastAsia="Lucida Sans Unicode" w:cs="Times New Roman"/>
          <w:b/>
          <w:bCs/>
        </w:rPr>
        <w:t>W</w:t>
      </w:r>
      <w:r w:rsidR="00E40D7C" w:rsidRPr="006E545B">
        <w:rPr>
          <w:rFonts w:eastAsia="Lucida Sans Unicode" w:cs="Times New Roman"/>
          <w:b/>
          <w:bCs/>
        </w:rPr>
        <w:t xml:space="preserve">ysokość marży na oferowane w sprzedaży towary w bufetach pracowniczych </w:t>
      </w:r>
      <w:r w:rsidR="00C72986">
        <w:rPr>
          <w:rFonts w:eastAsia="Lucida Sans Unicode" w:cs="Times New Roman"/>
          <w:b/>
          <w:bCs/>
        </w:rPr>
        <w:t>(WM)</w:t>
      </w:r>
      <w:r w:rsidR="008650EC">
        <w:rPr>
          <w:rFonts w:eastAsia="Lucida Sans Unicode" w:cs="Times New Roman"/>
          <w:b/>
          <w:bCs/>
        </w:rPr>
        <w:t xml:space="preserve"> </w:t>
      </w:r>
      <w:r w:rsidR="00E40D7C" w:rsidRPr="006E545B">
        <w:rPr>
          <w:rFonts w:eastAsia="Lucida Sans Unicode" w:cs="Times New Roman"/>
          <w:b/>
          <w:bCs/>
        </w:rPr>
        <w:t xml:space="preserve">– </w:t>
      </w:r>
      <w:r w:rsidR="00771739" w:rsidRPr="006E545B">
        <w:rPr>
          <w:rFonts w:eastAsia="Lucida Sans Unicode" w:cs="Times New Roman"/>
          <w:b/>
          <w:bCs/>
        </w:rPr>
        <w:t>40</w:t>
      </w:r>
      <w:r w:rsidR="00294759" w:rsidRPr="006E545B">
        <w:rPr>
          <w:rFonts w:eastAsia="Lucida Sans Unicode" w:cs="Times New Roman"/>
          <w:b/>
          <w:bCs/>
        </w:rPr>
        <w:t xml:space="preserve">% </w:t>
      </w:r>
      <w:r w:rsidR="00E40D7C" w:rsidRPr="006E545B">
        <w:rPr>
          <w:rFonts w:eastAsia="Lucida Sans Unicode" w:cs="Times New Roman"/>
          <w:b/>
          <w:bCs/>
        </w:rPr>
        <w:t xml:space="preserve"> </w:t>
      </w:r>
    </w:p>
    <w:p w14:paraId="3F638318" w14:textId="77777777" w:rsidR="00B17DFA" w:rsidRPr="006E545B" w:rsidRDefault="00B17DFA">
      <w:pPr>
        <w:jc w:val="both"/>
        <w:rPr>
          <w:rFonts w:eastAsia="Lucida Sans Unicode" w:cs="Times New Roman"/>
        </w:rPr>
      </w:pPr>
    </w:p>
    <w:p w14:paraId="67A8F6D3" w14:textId="73A999FB" w:rsidR="00B17DFA" w:rsidRPr="006E545B" w:rsidRDefault="00E40D7C">
      <w:pPr>
        <w:jc w:val="both"/>
        <w:rPr>
          <w:rFonts w:eastAsia="Lucida Sans Unicode" w:cs="Times New Roman"/>
        </w:rPr>
      </w:pPr>
      <w:r w:rsidRPr="006E545B">
        <w:rPr>
          <w:rFonts w:eastAsia="Lucida Sans Unicode" w:cs="Times New Roman"/>
        </w:rPr>
        <w:t xml:space="preserve">Oferta z najniższą proponowaną wysokością marży otrzyma </w:t>
      </w:r>
      <w:r w:rsidR="00C72986">
        <w:rPr>
          <w:rFonts w:eastAsia="Lucida Sans Unicode" w:cs="Times New Roman"/>
        </w:rPr>
        <w:t>40</w:t>
      </w:r>
      <w:r w:rsidR="00C72986" w:rsidRPr="006E545B">
        <w:rPr>
          <w:rFonts w:eastAsia="Lucida Sans Unicode" w:cs="Times New Roman"/>
        </w:rPr>
        <w:t xml:space="preserve"> </w:t>
      </w:r>
      <w:r w:rsidRPr="006E545B">
        <w:rPr>
          <w:rFonts w:eastAsia="Lucida Sans Unicode" w:cs="Times New Roman"/>
        </w:rPr>
        <w:t>pkt, inne proporcjonalnie mniej według wzoru:</w:t>
      </w:r>
    </w:p>
    <w:p w14:paraId="5811E4F4" w14:textId="77777777" w:rsidR="00B17DFA" w:rsidRPr="006E545B" w:rsidRDefault="00B17DFA">
      <w:pPr>
        <w:jc w:val="both"/>
        <w:rPr>
          <w:rFonts w:eastAsia="Lucida Sans Unicode" w:cs="Times New Roman"/>
        </w:rPr>
      </w:pPr>
    </w:p>
    <w:p w14:paraId="4189387C" w14:textId="77777777" w:rsidR="00B17DFA" w:rsidRPr="006E545B" w:rsidRDefault="00E40D7C">
      <w:pPr>
        <w:jc w:val="both"/>
        <w:rPr>
          <w:rFonts w:eastAsia="Lucida Sans Unicode" w:cs="Times New Roman"/>
        </w:rPr>
      </w:pP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t xml:space="preserve">           najniższa wysokość marży</w:t>
      </w:r>
    </w:p>
    <w:p w14:paraId="4848D0B4" w14:textId="4C852A25" w:rsidR="00B17DFA" w:rsidRPr="0071515F" w:rsidRDefault="00E40D7C">
      <w:pPr>
        <w:jc w:val="both"/>
        <w:rPr>
          <w:rFonts w:cs="Times New Roman"/>
        </w:rPr>
      </w:pPr>
      <w:r w:rsidRPr="006E545B">
        <w:rPr>
          <w:rFonts w:eastAsia="Lucida Sans Unicode" w:cs="Times New Roman"/>
        </w:rPr>
        <w:t xml:space="preserve">ocena punktowa </w:t>
      </w:r>
      <w:r w:rsidR="00C72986">
        <w:rPr>
          <w:rFonts w:eastAsia="Lucida Sans Unicode" w:cs="Times New Roman"/>
        </w:rPr>
        <w:t>W</w:t>
      </w:r>
      <w:r w:rsidRPr="006E545B">
        <w:rPr>
          <w:rFonts w:eastAsia="Lucida Sans Unicode" w:cs="Times New Roman"/>
        </w:rPr>
        <w:t xml:space="preserve">M =   </w:t>
      </w:r>
      <w:r w:rsidRPr="006E545B">
        <w:rPr>
          <w:rFonts w:eastAsia="Lucida Sans Unicode" w:cs="Times New Roman"/>
        </w:rPr>
        <w:tab/>
      </w:r>
      <w:r w:rsidRPr="006E545B">
        <w:rPr>
          <w:rFonts w:eastAsia="Lucida Sans Unicode" w:cs="Times New Roman"/>
          <w:strike/>
        </w:rPr>
        <w:t xml:space="preserve">                                                                        </w:t>
      </w:r>
      <w:r w:rsidRPr="006E545B">
        <w:rPr>
          <w:rFonts w:eastAsia="Lucida Sans Unicode" w:cs="Times New Roman"/>
        </w:rPr>
        <w:t xml:space="preserve">      x </w:t>
      </w:r>
      <w:r w:rsidR="00C72986">
        <w:rPr>
          <w:rFonts w:eastAsia="Lucida Sans Unicode" w:cs="Times New Roman"/>
        </w:rPr>
        <w:t>40</w:t>
      </w:r>
      <w:r w:rsidR="00C72986" w:rsidRPr="006E545B">
        <w:rPr>
          <w:rFonts w:eastAsia="Lucida Sans Unicode" w:cs="Times New Roman"/>
        </w:rPr>
        <w:t xml:space="preserve"> </w:t>
      </w:r>
      <w:r w:rsidRPr="006E545B">
        <w:rPr>
          <w:rFonts w:eastAsia="Lucida Sans Unicode" w:cs="Times New Roman"/>
        </w:rPr>
        <w:t xml:space="preserve">pkt  </w:t>
      </w:r>
    </w:p>
    <w:p w14:paraId="2C7B5332" w14:textId="77777777" w:rsidR="00B17DFA" w:rsidRPr="006E545B" w:rsidRDefault="00E40D7C">
      <w:pPr>
        <w:jc w:val="both"/>
        <w:rPr>
          <w:rFonts w:eastAsia="Lucida Sans Unicode" w:cs="Times New Roman"/>
        </w:rPr>
      </w:pPr>
      <w:r w:rsidRPr="006E545B">
        <w:rPr>
          <w:rFonts w:eastAsia="Lucida Sans Unicode" w:cs="Times New Roman"/>
        </w:rPr>
        <w:tab/>
      </w:r>
      <w:r w:rsidRPr="006E545B">
        <w:rPr>
          <w:rFonts w:eastAsia="Lucida Sans Unicode" w:cs="Times New Roman"/>
        </w:rPr>
        <w:tab/>
      </w:r>
      <w:r w:rsidRPr="006E545B">
        <w:rPr>
          <w:rFonts w:eastAsia="Lucida Sans Unicode" w:cs="Times New Roman"/>
        </w:rPr>
        <w:tab/>
        <w:t xml:space="preserve">                     wysokość marży badanej oferty</w:t>
      </w:r>
    </w:p>
    <w:p w14:paraId="12337BC9" w14:textId="77777777" w:rsidR="00B17DFA" w:rsidRPr="006E545B" w:rsidRDefault="00B17DFA">
      <w:pPr>
        <w:jc w:val="both"/>
        <w:rPr>
          <w:rFonts w:eastAsia="Lucida Sans Unicode" w:cs="Times New Roman"/>
        </w:rPr>
      </w:pPr>
    </w:p>
    <w:p w14:paraId="513C9E00" w14:textId="2BAE9FF0" w:rsidR="00C72986" w:rsidRPr="006E545B" w:rsidRDefault="00C72986">
      <w:pPr>
        <w:jc w:val="both"/>
        <w:rPr>
          <w:rFonts w:eastAsia="Lucida Sans Unicode" w:cs="Times New Roman"/>
          <w:b/>
          <w:bCs/>
          <w:color w:val="000000"/>
        </w:rPr>
      </w:pPr>
      <w:r w:rsidRPr="006E545B">
        <w:rPr>
          <w:rFonts w:eastAsia="Lucida Sans Unicode" w:cs="Times New Roman"/>
          <w:b/>
          <w:bCs/>
          <w:color w:val="000000"/>
        </w:rPr>
        <w:t>3) Doświadczenie w prowadzeniu bufetów pracowniczych (D) – 10%</w:t>
      </w:r>
    </w:p>
    <w:p w14:paraId="1AB49E17" w14:textId="77777777" w:rsidR="00771739" w:rsidRDefault="00771739">
      <w:pPr>
        <w:jc w:val="both"/>
        <w:rPr>
          <w:rFonts w:eastAsia="Lucida Sans Unicode" w:cs="Times New Roman"/>
          <w:b/>
          <w:bCs/>
          <w:color w:val="C00000"/>
        </w:rPr>
      </w:pPr>
    </w:p>
    <w:p w14:paraId="4C422492" w14:textId="77777777" w:rsidR="00C72986" w:rsidRPr="006E545B" w:rsidRDefault="00C72986" w:rsidP="007C496F">
      <w:pPr>
        <w:jc w:val="both"/>
        <w:rPr>
          <w:rFonts w:eastAsia="Lucida Sans Unicode" w:cs="Times New Roman"/>
        </w:rPr>
      </w:pPr>
      <w:r w:rsidRPr="006E545B">
        <w:rPr>
          <w:rFonts w:eastAsia="Lucida Sans Unicode" w:cs="Times New Roman"/>
        </w:rPr>
        <w:t>W tym kryterium brane będzie pod uwagę doświadczenie wykraczające poza minimalne warunki udziału w postępowaniu, ustalone przez Wynajmującego i wskazane w pkt.5 w następujący sposób:</w:t>
      </w:r>
    </w:p>
    <w:p w14:paraId="1E1B5CEB" w14:textId="7C4220B4" w:rsidR="00B17DFA" w:rsidRPr="006E545B" w:rsidRDefault="00C72986" w:rsidP="007C496F">
      <w:pPr>
        <w:pStyle w:val="Akapitzlist"/>
        <w:numPr>
          <w:ilvl w:val="1"/>
          <w:numId w:val="17"/>
        </w:numPr>
        <w:suppressAutoHyphens/>
        <w:ind w:left="426"/>
        <w:jc w:val="both"/>
        <w:rPr>
          <w:rFonts w:ascii="Times New Roman" w:eastAsia="Lucida Sans Unicode" w:hAnsi="Times New Roman" w:cs="Times New Roman"/>
          <w:sz w:val="24"/>
          <w:szCs w:val="24"/>
        </w:rPr>
      </w:pPr>
      <w:r w:rsidRPr="006E545B">
        <w:rPr>
          <w:rFonts w:ascii="Times New Roman" w:hAnsi="Times New Roman" w:cs="Times New Roman"/>
          <w:sz w:val="24"/>
          <w:szCs w:val="24"/>
        </w:rPr>
        <w:t xml:space="preserve">Oferent w ciągu ostatnich 10 lat przed upływem terminu składania ofert (a jeżeli okres prowadzenia działalności jest krótszy – w tym okresie) zrealizował lub realizuje 1 (jedno) zamówienie polegające na prowadzeniu stołówki lub bufetów pracowniczych na rzecz podmiotu zatrudniającego co najmniej 150 osób. Usługa powinna być wykonywana co najmniej przez </w:t>
      </w:r>
      <w:r w:rsidR="007C496F">
        <w:rPr>
          <w:rFonts w:ascii="Times New Roman" w:hAnsi="Times New Roman" w:cs="Times New Roman"/>
          <w:sz w:val="24"/>
          <w:szCs w:val="24"/>
        </w:rPr>
        <w:br/>
      </w:r>
      <w:r w:rsidRPr="006E545B">
        <w:rPr>
          <w:rFonts w:ascii="Times New Roman" w:hAnsi="Times New Roman" w:cs="Times New Roman"/>
          <w:sz w:val="24"/>
          <w:szCs w:val="24"/>
        </w:rPr>
        <w:t>2 lata w siedzibie lub miejscu wykonywania działalności tegoż podmiotu</w:t>
      </w:r>
      <w:r w:rsidR="008650EC" w:rsidRPr="006E545B">
        <w:rPr>
          <w:rFonts w:ascii="Times New Roman" w:hAnsi="Times New Roman" w:cs="Times New Roman"/>
          <w:sz w:val="24"/>
          <w:szCs w:val="24"/>
        </w:rPr>
        <w:t xml:space="preserve"> </w:t>
      </w:r>
      <w:r w:rsidR="008650EC" w:rsidRPr="006E545B">
        <w:rPr>
          <w:rFonts w:ascii="Times New Roman" w:hAnsi="Times New Roman" w:cs="Times New Roman"/>
          <w:b/>
          <w:bCs/>
          <w:sz w:val="24"/>
          <w:szCs w:val="24"/>
        </w:rPr>
        <w:t>– 0 pkt</w:t>
      </w:r>
      <w:r w:rsidR="008650EC" w:rsidRPr="006E545B">
        <w:rPr>
          <w:rFonts w:ascii="Times New Roman" w:hAnsi="Times New Roman" w:cs="Times New Roman"/>
          <w:sz w:val="24"/>
          <w:szCs w:val="24"/>
        </w:rPr>
        <w:t>,</w:t>
      </w:r>
    </w:p>
    <w:p w14:paraId="053B937A" w14:textId="0FED8C69" w:rsidR="008650EC" w:rsidRPr="006E545B" w:rsidRDefault="008650EC" w:rsidP="007C496F">
      <w:pPr>
        <w:pStyle w:val="Akapitzlist"/>
        <w:numPr>
          <w:ilvl w:val="1"/>
          <w:numId w:val="17"/>
        </w:numPr>
        <w:suppressAutoHyphens/>
        <w:ind w:left="426"/>
        <w:jc w:val="both"/>
        <w:rPr>
          <w:rFonts w:ascii="Times New Roman" w:eastAsia="Lucida Sans Unicode" w:hAnsi="Times New Roman" w:cs="Times New Roman"/>
          <w:sz w:val="24"/>
          <w:szCs w:val="24"/>
        </w:rPr>
      </w:pPr>
      <w:r w:rsidRPr="006E545B">
        <w:rPr>
          <w:rFonts w:ascii="Times New Roman" w:hAnsi="Times New Roman" w:cs="Times New Roman"/>
          <w:sz w:val="24"/>
          <w:szCs w:val="24"/>
        </w:rPr>
        <w:t xml:space="preserve">Oferent w ciągu ostatnich 10 lat przed upływem terminu składania ofert (a jeżeli okres prowadzenia działalności jest krótszy – w tym okresie) zrealizował lub realizuje 2 (dwa) zamówienia polegające na prowadzeniu stołówki lub bufetów pracowniczych na rzecz podmiotu zatrudniającego co najmniej 150 osób. Usługa powinna być wykonywana co najmniej przez </w:t>
      </w:r>
      <w:r w:rsidR="007C496F">
        <w:rPr>
          <w:rFonts w:ascii="Times New Roman" w:hAnsi="Times New Roman" w:cs="Times New Roman"/>
          <w:sz w:val="24"/>
          <w:szCs w:val="24"/>
        </w:rPr>
        <w:br/>
      </w:r>
      <w:r w:rsidRPr="006E545B">
        <w:rPr>
          <w:rFonts w:ascii="Times New Roman" w:hAnsi="Times New Roman" w:cs="Times New Roman"/>
          <w:sz w:val="24"/>
          <w:szCs w:val="24"/>
        </w:rPr>
        <w:t xml:space="preserve">2 lata w siedzibie lub miejscu wykonywania działalności tegoż podmiotu – </w:t>
      </w:r>
      <w:r w:rsidRPr="006E545B">
        <w:rPr>
          <w:rFonts w:ascii="Times New Roman" w:hAnsi="Times New Roman" w:cs="Times New Roman"/>
          <w:b/>
          <w:bCs/>
          <w:sz w:val="24"/>
          <w:szCs w:val="24"/>
        </w:rPr>
        <w:t>5 pkt</w:t>
      </w:r>
      <w:r w:rsidRPr="0071515F">
        <w:rPr>
          <w:rFonts w:ascii="Times New Roman" w:hAnsi="Times New Roman" w:cs="Times New Roman"/>
          <w:sz w:val="24"/>
          <w:szCs w:val="24"/>
        </w:rPr>
        <w:t>,</w:t>
      </w:r>
    </w:p>
    <w:p w14:paraId="2EF325F4" w14:textId="273044BB" w:rsidR="008650EC" w:rsidRPr="006E545B" w:rsidRDefault="008650EC" w:rsidP="007C496F">
      <w:pPr>
        <w:pStyle w:val="Akapitzlist"/>
        <w:numPr>
          <w:ilvl w:val="1"/>
          <w:numId w:val="17"/>
        </w:numPr>
        <w:suppressAutoHyphens/>
        <w:ind w:left="426"/>
        <w:jc w:val="both"/>
        <w:rPr>
          <w:rFonts w:ascii="Times New Roman" w:eastAsia="Lucida Sans Unicode" w:hAnsi="Times New Roman" w:cs="Times New Roman"/>
          <w:sz w:val="24"/>
          <w:szCs w:val="24"/>
        </w:rPr>
      </w:pPr>
      <w:r w:rsidRPr="00DF59A0">
        <w:rPr>
          <w:rFonts w:ascii="Times New Roman" w:hAnsi="Times New Roman" w:cs="Times New Roman"/>
          <w:sz w:val="24"/>
          <w:szCs w:val="24"/>
        </w:rPr>
        <w:t>Oferent w ciągu ostatnich 10 lat przed upływem terminu składania ofert (a jeżeli okres prowadzenia działalności jest krótszy – w tym okresie) zrealizował</w:t>
      </w:r>
      <w:r w:rsidR="00CB30C9">
        <w:rPr>
          <w:rFonts w:ascii="Times New Roman" w:hAnsi="Times New Roman" w:cs="Times New Roman"/>
          <w:sz w:val="24"/>
          <w:szCs w:val="24"/>
        </w:rPr>
        <w:t xml:space="preserve"> lub realizuje</w:t>
      </w:r>
      <w:r w:rsidRPr="00DF59A0">
        <w:rPr>
          <w:rFonts w:ascii="Times New Roman" w:hAnsi="Times New Roman" w:cs="Times New Roman"/>
          <w:sz w:val="24"/>
          <w:szCs w:val="24"/>
        </w:rPr>
        <w:t xml:space="preserve"> </w:t>
      </w:r>
      <w:r>
        <w:rPr>
          <w:rFonts w:ascii="Times New Roman" w:hAnsi="Times New Roman" w:cs="Times New Roman"/>
          <w:sz w:val="24"/>
          <w:szCs w:val="24"/>
        </w:rPr>
        <w:t>3</w:t>
      </w:r>
      <w:r w:rsidRPr="00DF59A0">
        <w:rPr>
          <w:rFonts w:ascii="Times New Roman" w:hAnsi="Times New Roman" w:cs="Times New Roman"/>
          <w:sz w:val="24"/>
          <w:szCs w:val="24"/>
        </w:rPr>
        <w:t xml:space="preserve"> (</w:t>
      </w:r>
      <w:r>
        <w:rPr>
          <w:rFonts w:ascii="Times New Roman" w:hAnsi="Times New Roman" w:cs="Times New Roman"/>
          <w:sz w:val="24"/>
          <w:szCs w:val="24"/>
        </w:rPr>
        <w:t xml:space="preserve">trzy) lub więcej </w:t>
      </w:r>
      <w:r w:rsidRPr="00DF59A0">
        <w:rPr>
          <w:rFonts w:ascii="Times New Roman" w:hAnsi="Times New Roman" w:cs="Times New Roman"/>
          <w:sz w:val="24"/>
          <w:szCs w:val="24"/>
        </w:rPr>
        <w:t>polegając</w:t>
      </w:r>
      <w:r>
        <w:rPr>
          <w:rFonts w:ascii="Times New Roman" w:hAnsi="Times New Roman" w:cs="Times New Roman"/>
          <w:sz w:val="24"/>
          <w:szCs w:val="24"/>
        </w:rPr>
        <w:t>ych</w:t>
      </w:r>
      <w:r w:rsidRPr="00DF59A0">
        <w:rPr>
          <w:rFonts w:ascii="Times New Roman" w:hAnsi="Times New Roman" w:cs="Times New Roman"/>
          <w:sz w:val="24"/>
          <w:szCs w:val="24"/>
        </w:rPr>
        <w:t xml:space="preserve"> na prowadzeniu stołówki lub bufetów pracowniczych na rzecz podmiotu </w:t>
      </w:r>
      <w:r w:rsidRPr="00DF59A0">
        <w:rPr>
          <w:rFonts w:ascii="Times New Roman" w:hAnsi="Times New Roman" w:cs="Times New Roman"/>
          <w:sz w:val="24"/>
          <w:szCs w:val="24"/>
        </w:rPr>
        <w:lastRenderedPageBreak/>
        <w:t xml:space="preserve">zatrudniającego co najmniej 150 osób. Usługa powinna być wykonywana co najmniej przez </w:t>
      </w:r>
      <w:r w:rsidR="007C496F">
        <w:rPr>
          <w:rFonts w:ascii="Times New Roman" w:hAnsi="Times New Roman" w:cs="Times New Roman"/>
          <w:sz w:val="24"/>
          <w:szCs w:val="24"/>
        </w:rPr>
        <w:br/>
      </w:r>
      <w:r w:rsidRPr="00DF59A0">
        <w:rPr>
          <w:rFonts w:ascii="Times New Roman" w:hAnsi="Times New Roman" w:cs="Times New Roman"/>
          <w:sz w:val="24"/>
          <w:szCs w:val="24"/>
        </w:rPr>
        <w:t xml:space="preserve">2 lata w siedzibie lub miejscu wykonywania działalności tegoż podmiotu – </w:t>
      </w:r>
      <w:r w:rsidRPr="006E545B">
        <w:rPr>
          <w:rFonts w:ascii="Times New Roman" w:hAnsi="Times New Roman" w:cs="Times New Roman"/>
          <w:b/>
          <w:bCs/>
          <w:sz w:val="24"/>
          <w:szCs w:val="24"/>
        </w:rPr>
        <w:t>10 pkt</w:t>
      </w:r>
    </w:p>
    <w:p w14:paraId="676F63FA" w14:textId="0A95850C" w:rsidR="008650EC" w:rsidRPr="006E545B" w:rsidRDefault="008650EC" w:rsidP="007C496F">
      <w:pPr>
        <w:ind w:left="66"/>
        <w:jc w:val="both"/>
        <w:rPr>
          <w:rFonts w:eastAsia="Lucida Sans Unicode" w:cs="Times New Roman"/>
        </w:rPr>
      </w:pPr>
      <w:r>
        <w:rPr>
          <w:rFonts w:eastAsia="Lucida Sans Unicode" w:cs="Times New Roman"/>
        </w:rPr>
        <w:t>Ocenie podlegać będą usługi wskazane w Wykazie usług, sporządzon</w:t>
      </w:r>
      <w:r w:rsidR="00CB30C9">
        <w:rPr>
          <w:rFonts w:eastAsia="Lucida Sans Unicode" w:cs="Times New Roman"/>
        </w:rPr>
        <w:t>ym</w:t>
      </w:r>
      <w:r>
        <w:rPr>
          <w:rFonts w:eastAsia="Lucida Sans Unicode" w:cs="Times New Roman"/>
        </w:rPr>
        <w:t xml:space="preserve"> wg załącznika nr 2 do </w:t>
      </w:r>
      <w:r w:rsidR="0071515F" w:rsidRPr="006E545B">
        <w:rPr>
          <w:rFonts w:cs="Times New Roman"/>
        </w:rPr>
        <w:t>Warunków wynajmu powierzchni w budynku TWON</w:t>
      </w:r>
      <w:r w:rsidRPr="0095666C">
        <w:rPr>
          <w:rFonts w:eastAsia="Lucida Sans Unicode" w:cs="Times New Roman"/>
        </w:rPr>
        <w:t>.</w:t>
      </w:r>
      <w:r>
        <w:rPr>
          <w:rFonts w:eastAsia="Lucida Sans Unicode" w:cs="Times New Roman"/>
        </w:rPr>
        <w:t xml:space="preserve"> Oferent zobowiązany jest do przedstawienia dowodów potwierdzających należyte wykonanie usług (tzw. referencji). Usługi, które nie będą potwierdzone referencjami nie będą brane pod uwagę przy dokonywaniu oceny i przyznawaniu punków w ramach przedmiotowego kryterium.</w:t>
      </w:r>
    </w:p>
    <w:p w14:paraId="1AC86828" w14:textId="77777777" w:rsidR="00B17DFA" w:rsidRPr="008650EC" w:rsidRDefault="00B17DFA">
      <w:pPr>
        <w:jc w:val="both"/>
        <w:rPr>
          <w:rFonts w:eastAsia="Lucida Sans Unicode" w:cs="Times New Roman"/>
          <w:color w:val="C00000"/>
        </w:rPr>
      </w:pPr>
    </w:p>
    <w:p w14:paraId="24895202" w14:textId="7E892421" w:rsidR="008650EC" w:rsidRPr="006E545B" w:rsidRDefault="008650EC" w:rsidP="006E545B">
      <w:pPr>
        <w:pStyle w:val="Akapitzlist"/>
        <w:numPr>
          <w:ilvl w:val="0"/>
          <w:numId w:val="23"/>
        </w:numPr>
        <w:spacing w:after="120" w:line="264" w:lineRule="auto"/>
        <w:ind w:left="284" w:hanging="284"/>
        <w:jc w:val="both"/>
        <w:rPr>
          <w:rFonts w:eastAsia="SimSun" w:cs="Times New Roman"/>
          <w:lang w:eastAsia="zh-CN" w:bidi="hi-IN"/>
        </w:rPr>
      </w:pPr>
      <w:r w:rsidRPr="006E545B">
        <w:rPr>
          <w:rFonts w:ascii="Times New Roman" w:eastAsia="SimSun" w:hAnsi="Times New Roman" w:cs="Times New Roman"/>
          <w:sz w:val="24"/>
          <w:szCs w:val="24"/>
          <w:lang w:eastAsia="zh-CN" w:bidi="hi-IN"/>
        </w:rPr>
        <w:t>Sposób wyznaczenia końcowej oceny oferty:</w:t>
      </w:r>
    </w:p>
    <w:p w14:paraId="431BD2AB" w14:textId="68776A96" w:rsidR="008650EC" w:rsidRPr="006E545B" w:rsidRDefault="008650EC" w:rsidP="008650EC">
      <w:pPr>
        <w:widowControl/>
        <w:spacing w:after="120" w:line="264" w:lineRule="auto"/>
        <w:ind w:left="426"/>
        <w:jc w:val="center"/>
        <w:rPr>
          <w:rFonts w:eastAsia="SimSun" w:cs="Times New Roman"/>
          <w:b/>
          <w:bCs/>
          <w:lang w:eastAsia="zh-CN" w:bidi="hi-IN"/>
        </w:rPr>
      </w:pPr>
      <w:r w:rsidRPr="006E545B">
        <w:rPr>
          <w:rFonts w:eastAsia="SimSun" w:cs="Times New Roman"/>
          <w:b/>
          <w:bCs/>
          <w:lang w:eastAsia="zh-CN" w:bidi="hi-IN"/>
        </w:rPr>
        <w:t xml:space="preserve">Ko = </w:t>
      </w:r>
      <w:r>
        <w:rPr>
          <w:rFonts w:eastAsia="SimSun" w:cs="Times New Roman"/>
          <w:b/>
          <w:bCs/>
          <w:lang w:eastAsia="zh-CN" w:bidi="hi-IN"/>
        </w:rPr>
        <w:t>MC</w:t>
      </w:r>
      <w:r w:rsidRPr="006E545B">
        <w:rPr>
          <w:rFonts w:eastAsia="SimSun" w:cs="Times New Roman"/>
          <w:b/>
          <w:bCs/>
          <w:lang w:eastAsia="zh-CN" w:bidi="hi-IN"/>
        </w:rPr>
        <w:t xml:space="preserve"> + </w:t>
      </w:r>
      <w:r>
        <w:rPr>
          <w:rFonts w:eastAsia="SimSun" w:cs="Times New Roman"/>
          <w:b/>
          <w:bCs/>
          <w:lang w:eastAsia="zh-CN" w:bidi="hi-IN"/>
        </w:rPr>
        <w:t>WM + D</w:t>
      </w:r>
    </w:p>
    <w:p w14:paraId="1D6DCFF3" w14:textId="77777777" w:rsidR="008650EC" w:rsidRPr="006E545B" w:rsidRDefault="008650EC" w:rsidP="008650EC">
      <w:pPr>
        <w:widowControl/>
        <w:spacing w:after="240" w:line="264" w:lineRule="auto"/>
        <w:jc w:val="both"/>
        <w:rPr>
          <w:rFonts w:eastAsia="SimSun" w:cs="Times New Roman"/>
          <w:lang w:eastAsia="zh-CN" w:bidi="hi-IN"/>
        </w:rPr>
      </w:pPr>
      <w:r w:rsidRPr="006E545B">
        <w:rPr>
          <w:rFonts w:eastAsia="SimSun" w:cs="Times New Roman"/>
          <w:lang w:eastAsia="zh-CN" w:bidi="hi-IN"/>
        </w:rPr>
        <w:t>Za ofertę najkorzystniejszą uznaje się ofertę z najwyższą końcową oceną (Ko). Ocena ofert zostanie przeprowadzona wyłącznie w oparciu o przedstawione wyżej kryteria.</w:t>
      </w:r>
    </w:p>
    <w:bookmarkEnd w:id="5"/>
    <w:p w14:paraId="40CC5807" w14:textId="45486AD8" w:rsidR="00B17DFA" w:rsidRPr="00EF0113" w:rsidRDefault="00E40D7C" w:rsidP="00EB6CCD">
      <w:pPr>
        <w:pStyle w:val="Standard"/>
        <w:numPr>
          <w:ilvl w:val="0"/>
          <w:numId w:val="19"/>
        </w:numPr>
        <w:spacing w:after="120"/>
        <w:jc w:val="both"/>
        <w:rPr>
          <w:rFonts w:cs="Times New Roman"/>
          <w:b/>
          <w:bCs/>
        </w:rPr>
      </w:pPr>
      <w:r w:rsidRPr="00EF0113">
        <w:rPr>
          <w:rFonts w:cs="Times New Roman"/>
        </w:rPr>
        <w:t xml:space="preserve">Czas trwania najmu : </w:t>
      </w:r>
      <w:r w:rsidR="00AF56C9">
        <w:rPr>
          <w:rFonts w:cs="Times New Roman"/>
        </w:rPr>
        <w:t xml:space="preserve"> 5 </w:t>
      </w:r>
      <w:r w:rsidRPr="00EF0113">
        <w:rPr>
          <w:rFonts w:cs="Times New Roman"/>
        </w:rPr>
        <w:t xml:space="preserve"> lat licząc </w:t>
      </w:r>
      <w:r w:rsidRPr="00EF0113">
        <w:rPr>
          <w:rFonts w:cs="Times New Roman"/>
          <w:b/>
          <w:bCs/>
        </w:rPr>
        <w:t xml:space="preserve">od </w:t>
      </w:r>
      <w:r w:rsidR="00161B4A">
        <w:rPr>
          <w:rFonts w:cs="Times New Roman"/>
          <w:b/>
          <w:bCs/>
        </w:rPr>
        <w:t xml:space="preserve"> dnia …………….</w:t>
      </w:r>
      <w:r w:rsidR="00EF0113" w:rsidRPr="00EF0113">
        <w:rPr>
          <w:rFonts w:cs="Times New Roman"/>
          <w:b/>
          <w:bCs/>
        </w:rPr>
        <w:t xml:space="preserve"> 2021 r do dnia </w:t>
      </w:r>
      <w:r w:rsidR="00161B4A">
        <w:rPr>
          <w:rFonts w:cs="Times New Roman"/>
          <w:b/>
          <w:bCs/>
        </w:rPr>
        <w:t xml:space="preserve"> ………………</w:t>
      </w:r>
      <w:r w:rsidR="00EF0113" w:rsidRPr="00EF0113">
        <w:rPr>
          <w:rFonts w:cs="Times New Roman"/>
          <w:b/>
          <w:bCs/>
        </w:rPr>
        <w:t xml:space="preserve"> 20</w:t>
      </w:r>
      <w:r w:rsidR="009E5E50">
        <w:rPr>
          <w:rFonts w:cs="Times New Roman"/>
          <w:b/>
          <w:bCs/>
        </w:rPr>
        <w:t>26</w:t>
      </w:r>
      <w:r w:rsidR="00EF0113" w:rsidRPr="00EF0113">
        <w:rPr>
          <w:rFonts w:cs="Times New Roman"/>
          <w:b/>
          <w:bCs/>
        </w:rPr>
        <w:t xml:space="preserve"> r.</w:t>
      </w:r>
    </w:p>
    <w:p w14:paraId="79555A48" w14:textId="4638F156" w:rsidR="00B17DFA" w:rsidRPr="00CE3B4D" w:rsidRDefault="00E40D7C" w:rsidP="00EB6CCD">
      <w:pPr>
        <w:pStyle w:val="Standard"/>
        <w:numPr>
          <w:ilvl w:val="0"/>
          <w:numId w:val="19"/>
        </w:numPr>
        <w:spacing w:after="120"/>
        <w:jc w:val="both"/>
        <w:rPr>
          <w:rFonts w:cs="Times New Roman"/>
        </w:rPr>
      </w:pPr>
      <w:r w:rsidRPr="00CE3B4D">
        <w:rPr>
          <w:rFonts w:cs="Times New Roman"/>
        </w:rPr>
        <w:t>Termin i sposób ogłoszenia wyników:</w:t>
      </w:r>
    </w:p>
    <w:p w14:paraId="65CC62CA" w14:textId="2CD54F1A" w:rsidR="00B17DFA" w:rsidRPr="00CE3B4D" w:rsidRDefault="00E40D7C" w:rsidP="00EB6CCD">
      <w:pPr>
        <w:pStyle w:val="Standard"/>
        <w:spacing w:after="120"/>
        <w:ind w:left="-15"/>
        <w:jc w:val="both"/>
        <w:rPr>
          <w:rFonts w:cs="Times New Roman"/>
        </w:rPr>
      </w:pPr>
      <w:r w:rsidRPr="00CE3B4D">
        <w:rPr>
          <w:rFonts w:cs="Times New Roman"/>
        </w:rPr>
        <w:t xml:space="preserve">Zawiadomienie o wyborze oferty zostanie ogłoszone w siedzibie </w:t>
      </w:r>
      <w:r w:rsidR="00AF56C9">
        <w:rPr>
          <w:rFonts w:cs="Times New Roman"/>
        </w:rPr>
        <w:t>W</w:t>
      </w:r>
      <w:r w:rsidRPr="00CE3B4D">
        <w:rPr>
          <w:rFonts w:cs="Times New Roman"/>
        </w:rPr>
        <w:t xml:space="preserve">ynajmującego, na jego stronie internetowej oraz wysłane </w:t>
      </w:r>
      <w:r w:rsidR="00AF56C9">
        <w:rPr>
          <w:rFonts w:cs="Times New Roman"/>
        </w:rPr>
        <w:t>O</w:t>
      </w:r>
      <w:r w:rsidRPr="00CE3B4D">
        <w:rPr>
          <w:rFonts w:cs="Times New Roman"/>
        </w:rPr>
        <w:t xml:space="preserve">ferentom w formie pisemnej na adres korespondencyjny podany </w:t>
      </w:r>
      <w:r w:rsidR="00EB6CCD">
        <w:rPr>
          <w:rFonts w:cs="Times New Roman"/>
        </w:rPr>
        <w:br/>
      </w:r>
      <w:r w:rsidRPr="00CE3B4D">
        <w:rPr>
          <w:rFonts w:cs="Times New Roman"/>
        </w:rPr>
        <w:t>w formularzy ofertowym.</w:t>
      </w:r>
    </w:p>
    <w:p w14:paraId="5182A1FD" w14:textId="4116967D" w:rsidR="00B17DFA" w:rsidRPr="006E545B" w:rsidRDefault="00E40D7C" w:rsidP="00EB6CCD">
      <w:pPr>
        <w:pStyle w:val="Standard"/>
        <w:numPr>
          <w:ilvl w:val="0"/>
          <w:numId w:val="19"/>
        </w:numPr>
        <w:tabs>
          <w:tab w:val="left" w:pos="975"/>
          <w:tab w:val="left" w:pos="1185"/>
        </w:tabs>
        <w:spacing w:after="120"/>
        <w:ind w:left="300" w:hanging="330"/>
        <w:jc w:val="both"/>
        <w:rPr>
          <w:rFonts w:cs="Times New Roman"/>
        </w:rPr>
      </w:pPr>
      <w:r w:rsidRPr="00CE3B4D">
        <w:rPr>
          <w:rFonts w:cs="Times New Roman"/>
        </w:rPr>
        <w:t xml:space="preserve">W </w:t>
      </w:r>
      <w:r w:rsidRPr="006E545B">
        <w:rPr>
          <w:rFonts w:cs="Times New Roman"/>
        </w:rPr>
        <w:t xml:space="preserve">terminie do 7 dni od daty doręczenia </w:t>
      </w:r>
      <w:r w:rsidR="00AF56C9" w:rsidRPr="006E545B">
        <w:rPr>
          <w:rFonts w:cs="Times New Roman"/>
        </w:rPr>
        <w:t>O</w:t>
      </w:r>
      <w:r w:rsidRPr="006E545B">
        <w:rPr>
          <w:rFonts w:cs="Times New Roman"/>
        </w:rPr>
        <w:t xml:space="preserve">ferentom informacji o wyborze najkorzystniejszej oferty, </w:t>
      </w:r>
      <w:r w:rsidR="00AF56C9" w:rsidRPr="006E545B">
        <w:rPr>
          <w:rFonts w:cs="Times New Roman"/>
        </w:rPr>
        <w:t>O</w:t>
      </w:r>
      <w:r w:rsidRPr="006E545B">
        <w:rPr>
          <w:rFonts w:cs="Times New Roman"/>
        </w:rPr>
        <w:t>ferenci mogą wnieść do Dyrektora skargę na wybór najkorzystniejszej oferty. Skargi wnosi się w formie pisemnej pod rygorem nieważności na adres siedziby Teatru.</w:t>
      </w:r>
    </w:p>
    <w:p w14:paraId="162A89B7" w14:textId="77777777" w:rsidR="00B17DFA" w:rsidRPr="006E545B" w:rsidRDefault="00E40D7C" w:rsidP="00EB6CCD">
      <w:pPr>
        <w:pStyle w:val="Standard"/>
        <w:numPr>
          <w:ilvl w:val="0"/>
          <w:numId w:val="19"/>
        </w:numPr>
        <w:tabs>
          <w:tab w:val="left" w:pos="720"/>
        </w:tabs>
        <w:spacing w:after="120"/>
        <w:ind w:left="405" w:hanging="390"/>
        <w:jc w:val="both"/>
        <w:rPr>
          <w:rFonts w:cs="Times New Roman"/>
        </w:rPr>
      </w:pPr>
      <w:r w:rsidRPr="006E545B">
        <w:rPr>
          <w:rFonts w:cs="Times New Roman"/>
          <w:color w:val="000000"/>
        </w:rPr>
        <w:t xml:space="preserve">Dyrektor </w:t>
      </w:r>
      <w:r w:rsidRPr="006E545B">
        <w:rPr>
          <w:rFonts w:cs="Times New Roman"/>
        </w:rPr>
        <w:t>rozpatruje skargę w terminie do 7 dni od dnia jej otrzymania. Decyzją Dyrektora skarga zostaje uwzględniona lub nieuwzględniona. Umowa najmu nie może zostać zawarta do czasu rozpatrzenia przez Dyrektora złożonych skarg.</w:t>
      </w:r>
    </w:p>
    <w:p w14:paraId="765EB4D7" w14:textId="554A2564" w:rsidR="00B17DFA" w:rsidRPr="006E545B" w:rsidRDefault="00E40D7C" w:rsidP="00EB6CCD">
      <w:pPr>
        <w:pStyle w:val="Standard"/>
        <w:numPr>
          <w:ilvl w:val="0"/>
          <w:numId w:val="19"/>
        </w:numPr>
        <w:tabs>
          <w:tab w:val="left" w:pos="1065"/>
        </w:tabs>
        <w:spacing w:after="120"/>
        <w:ind w:left="390" w:hanging="345"/>
        <w:jc w:val="both"/>
        <w:rPr>
          <w:rFonts w:cs="Times New Roman"/>
        </w:rPr>
      </w:pPr>
      <w:r w:rsidRPr="006E545B">
        <w:rPr>
          <w:rFonts w:cs="Times New Roman"/>
        </w:rPr>
        <w:t xml:space="preserve">O decyzji Dyrektora w sprawie wniesionych skarg informuje się </w:t>
      </w:r>
      <w:r w:rsidR="00AF56C9" w:rsidRPr="006E545B">
        <w:rPr>
          <w:rFonts w:cs="Times New Roman"/>
        </w:rPr>
        <w:t>O</w:t>
      </w:r>
      <w:r w:rsidRPr="006E545B">
        <w:rPr>
          <w:rFonts w:cs="Times New Roman"/>
        </w:rPr>
        <w:t xml:space="preserve">ferenta w formie pisemnej na adres korespondencyjny podany w formularzu ofertowym. Decyzja Dyrektora w przedmiocie skargi </w:t>
      </w:r>
      <w:r w:rsidR="00AF56C9" w:rsidRPr="006E545B">
        <w:rPr>
          <w:rFonts w:cs="Times New Roman"/>
        </w:rPr>
        <w:t>O</w:t>
      </w:r>
      <w:r w:rsidRPr="006E545B">
        <w:rPr>
          <w:rFonts w:cs="Times New Roman"/>
        </w:rPr>
        <w:t>ferenta jest ostateczna.</w:t>
      </w:r>
    </w:p>
    <w:p w14:paraId="578B5AA7" w14:textId="64739A30" w:rsidR="00B17DFA" w:rsidRPr="006E545B" w:rsidRDefault="00E40D7C" w:rsidP="00EB6CCD">
      <w:pPr>
        <w:pStyle w:val="Standard"/>
        <w:numPr>
          <w:ilvl w:val="0"/>
          <w:numId w:val="19"/>
        </w:numPr>
        <w:tabs>
          <w:tab w:val="left" w:pos="705"/>
        </w:tabs>
        <w:spacing w:after="120"/>
        <w:ind w:left="375" w:hanging="375"/>
        <w:jc w:val="both"/>
        <w:rPr>
          <w:rFonts w:cs="Times New Roman"/>
        </w:rPr>
      </w:pPr>
      <w:r w:rsidRPr="006E545B">
        <w:rPr>
          <w:rFonts w:cs="Times New Roman"/>
        </w:rPr>
        <w:t xml:space="preserve">W przypadku złożenia jednej oferty terminy wymienione w pkt. </w:t>
      </w:r>
      <w:r w:rsidR="00CB30C9" w:rsidRPr="006E545B">
        <w:rPr>
          <w:rFonts w:cs="Times New Roman"/>
        </w:rPr>
        <w:t xml:space="preserve">13 </w:t>
      </w:r>
      <w:r w:rsidRPr="006E545B">
        <w:rPr>
          <w:rFonts w:cs="Times New Roman"/>
        </w:rPr>
        <w:t xml:space="preserve">i pkt. </w:t>
      </w:r>
      <w:r w:rsidR="00CB30C9" w:rsidRPr="006E545B">
        <w:rPr>
          <w:rFonts w:cs="Times New Roman"/>
        </w:rPr>
        <w:t xml:space="preserve">14 </w:t>
      </w:r>
      <w:r w:rsidRPr="006E545B">
        <w:rPr>
          <w:rFonts w:cs="Times New Roman"/>
        </w:rPr>
        <w:t xml:space="preserve">nie mają </w:t>
      </w:r>
      <w:r w:rsidRPr="006E545B">
        <w:rPr>
          <w:rFonts w:cs="Times New Roman"/>
        </w:rPr>
        <w:tab/>
        <w:t>zastosowania.</w:t>
      </w:r>
    </w:p>
    <w:p w14:paraId="5CDE614D" w14:textId="77777777" w:rsidR="00B17DFA" w:rsidRPr="006E545B" w:rsidRDefault="00E40D7C" w:rsidP="00EB6CCD">
      <w:pPr>
        <w:pStyle w:val="Standard"/>
        <w:numPr>
          <w:ilvl w:val="0"/>
          <w:numId w:val="19"/>
        </w:numPr>
        <w:spacing w:after="120"/>
        <w:ind w:left="390" w:hanging="390"/>
        <w:jc w:val="both"/>
        <w:rPr>
          <w:rFonts w:cs="Times New Roman"/>
        </w:rPr>
      </w:pPr>
      <w:r w:rsidRPr="006E545B">
        <w:rPr>
          <w:rFonts w:cs="Times New Roman"/>
        </w:rPr>
        <w:t>Dyrektor Teatru zastrzega sobie prawo unieważnienia lub odwołania przetargu bez podawania przyczyny.</w:t>
      </w:r>
    </w:p>
    <w:p w14:paraId="0938FA01" w14:textId="4AFC343B" w:rsidR="00B17DFA" w:rsidRPr="006E545B" w:rsidRDefault="00E40D7C" w:rsidP="00EB6CCD">
      <w:pPr>
        <w:pStyle w:val="Standard"/>
        <w:numPr>
          <w:ilvl w:val="0"/>
          <w:numId w:val="19"/>
        </w:numPr>
        <w:spacing w:after="120"/>
        <w:ind w:left="390" w:hanging="360"/>
        <w:jc w:val="both"/>
        <w:rPr>
          <w:rFonts w:cs="Times New Roman"/>
        </w:rPr>
      </w:pPr>
      <w:r w:rsidRPr="006E545B">
        <w:rPr>
          <w:rFonts w:cs="Times New Roman"/>
        </w:rPr>
        <w:t>Osob</w:t>
      </w:r>
      <w:r w:rsidR="003861E5" w:rsidRPr="006E545B">
        <w:rPr>
          <w:rFonts w:cs="Times New Roman"/>
        </w:rPr>
        <w:t>y</w:t>
      </w:r>
      <w:r w:rsidRPr="006E545B">
        <w:rPr>
          <w:rFonts w:cs="Times New Roman"/>
        </w:rPr>
        <w:t xml:space="preserve">  wyznaczon</w:t>
      </w:r>
      <w:r w:rsidR="00BF03C7" w:rsidRPr="006E545B">
        <w:rPr>
          <w:rFonts w:cs="Times New Roman"/>
        </w:rPr>
        <w:t>e</w:t>
      </w:r>
      <w:r w:rsidRPr="006E545B">
        <w:rPr>
          <w:rFonts w:cs="Times New Roman"/>
        </w:rPr>
        <w:t xml:space="preserve"> do udzielania informacji oferentom</w:t>
      </w:r>
      <w:r w:rsidR="003861E5" w:rsidRPr="006E545B">
        <w:rPr>
          <w:rFonts w:cs="Times New Roman"/>
        </w:rPr>
        <w:t xml:space="preserve">: </w:t>
      </w:r>
      <w:r w:rsidRPr="006E545B">
        <w:rPr>
          <w:rFonts w:cs="Times New Roman"/>
        </w:rPr>
        <w:t xml:space="preserve"> </w:t>
      </w:r>
      <w:r w:rsidR="00F23EC6" w:rsidRPr="006E545B">
        <w:rPr>
          <w:rFonts w:cs="Times New Roman"/>
        </w:rPr>
        <w:t>Katarzyna Stolarczyk</w:t>
      </w:r>
      <w:r w:rsidR="003310C7" w:rsidRPr="006E545B">
        <w:rPr>
          <w:rFonts w:cs="Times New Roman"/>
        </w:rPr>
        <w:t>, adres e-mail: kstolarczyk@teatrwielki.pl</w:t>
      </w:r>
      <w:r w:rsidRPr="006E545B">
        <w:rPr>
          <w:rFonts w:cs="Times New Roman"/>
        </w:rPr>
        <w:t xml:space="preserve"> te</w:t>
      </w:r>
      <w:r w:rsidR="00F23EC6" w:rsidRPr="006E545B">
        <w:rPr>
          <w:rFonts w:cs="Times New Roman"/>
        </w:rPr>
        <w:t>l.(022</w:t>
      </w:r>
      <w:r w:rsidR="00BF03C7" w:rsidRPr="006E545B">
        <w:rPr>
          <w:rFonts w:cs="Times New Roman"/>
        </w:rPr>
        <w:t>) 69-20-</w:t>
      </w:r>
      <w:r w:rsidR="00F23EC6" w:rsidRPr="006E545B">
        <w:rPr>
          <w:rFonts w:cs="Times New Roman"/>
        </w:rPr>
        <w:t>236</w:t>
      </w:r>
      <w:r w:rsidR="006E545B">
        <w:rPr>
          <w:rFonts w:cs="Times New Roman"/>
        </w:rPr>
        <w:t>.</w:t>
      </w:r>
    </w:p>
    <w:p w14:paraId="25595FF6" w14:textId="1683901F" w:rsidR="003310C7" w:rsidRPr="006E545B" w:rsidRDefault="003310C7" w:rsidP="00EB6CCD">
      <w:pPr>
        <w:pStyle w:val="Standard"/>
        <w:numPr>
          <w:ilvl w:val="0"/>
          <w:numId w:val="19"/>
        </w:numPr>
        <w:spacing w:after="120"/>
        <w:ind w:left="390" w:hanging="360"/>
        <w:jc w:val="both"/>
        <w:rPr>
          <w:rFonts w:cs="Times New Roman"/>
        </w:rPr>
      </w:pPr>
      <w:r w:rsidRPr="006E545B">
        <w:rPr>
          <w:rFonts w:cs="Times New Roman"/>
        </w:rPr>
        <w:t xml:space="preserve">W przypadku wątpliwości odnoście przedmiotu, warunków przetargów lub realizacji umowy, należy zwrócić się o ich wyjaśnienie w trybie pisemnym, na adres Wynajmującego podany </w:t>
      </w:r>
      <w:r w:rsidR="00EB6CCD">
        <w:rPr>
          <w:rFonts w:cs="Times New Roman"/>
        </w:rPr>
        <w:br/>
      </w:r>
      <w:r w:rsidRPr="006E545B">
        <w:rPr>
          <w:rFonts w:cs="Times New Roman"/>
        </w:rPr>
        <w:t>w ogłoszeniu o przetargu lub do osoby wyznaczonej do kontaktu w pkt powyżej.</w:t>
      </w:r>
    </w:p>
    <w:p w14:paraId="486D6A5C" w14:textId="762A68E3" w:rsidR="006E31EE" w:rsidRPr="0084527A" w:rsidRDefault="006F63AA" w:rsidP="00EB6CCD">
      <w:pPr>
        <w:pStyle w:val="Standard"/>
        <w:spacing w:after="120"/>
        <w:jc w:val="both"/>
        <w:rPr>
          <w:rFonts w:cs="Times New Roman"/>
          <w:b/>
        </w:rPr>
      </w:pPr>
      <w:r>
        <w:rPr>
          <w:rFonts w:cs="Times New Roman"/>
          <w:b/>
        </w:rPr>
        <w:t xml:space="preserve"> </w:t>
      </w:r>
    </w:p>
    <w:p w14:paraId="2300AE70" w14:textId="77777777" w:rsidR="006E31EE" w:rsidRDefault="006E31EE" w:rsidP="0084527A">
      <w:pPr>
        <w:pStyle w:val="Standard"/>
        <w:jc w:val="both"/>
        <w:rPr>
          <w:rFonts w:cs="Times New Roman"/>
          <w:b/>
          <w:sz w:val="22"/>
          <w:szCs w:val="22"/>
        </w:rPr>
      </w:pPr>
    </w:p>
    <w:p w14:paraId="42F4C925" w14:textId="5574CDF4" w:rsidR="004F0BF1" w:rsidRDefault="004F0BF1">
      <w:pPr>
        <w:pStyle w:val="Standard"/>
        <w:ind w:left="5672" w:firstLine="709"/>
        <w:jc w:val="both"/>
        <w:rPr>
          <w:rFonts w:cs="Times New Roman"/>
          <w:b/>
          <w:sz w:val="22"/>
          <w:szCs w:val="22"/>
        </w:rPr>
      </w:pPr>
    </w:p>
    <w:p w14:paraId="7D0DED4B" w14:textId="1A55466B" w:rsidR="007B1799" w:rsidRDefault="007B1799">
      <w:pPr>
        <w:pStyle w:val="Standard"/>
        <w:ind w:left="5672" w:firstLine="709"/>
        <w:jc w:val="both"/>
        <w:rPr>
          <w:rFonts w:cs="Times New Roman"/>
          <w:b/>
          <w:sz w:val="22"/>
          <w:szCs w:val="22"/>
        </w:rPr>
      </w:pPr>
    </w:p>
    <w:p w14:paraId="547B2733" w14:textId="007A10C8" w:rsidR="007B1799" w:rsidRDefault="007B1799">
      <w:pPr>
        <w:pStyle w:val="Standard"/>
        <w:ind w:left="5672" w:firstLine="709"/>
        <w:jc w:val="both"/>
        <w:rPr>
          <w:rFonts w:cs="Times New Roman"/>
          <w:b/>
          <w:sz w:val="22"/>
          <w:szCs w:val="22"/>
        </w:rPr>
      </w:pPr>
    </w:p>
    <w:p w14:paraId="65E27EAD" w14:textId="3D22B1A1" w:rsidR="00C91750" w:rsidRDefault="00C91750">
      <w:pPr>
        <w:pStyle w:val="Standard"/>
        <w:ind w:left="5672" w:firstLine="709"/>
        <w:jc w:val="both"/>
        <w:rPr>
          <w:rFonts w:cs="Times New Roman"/>
          <w:b/>
          <w:sz w:val="22"/>
          <w:szCs w:val="22"/>
        </w:rPr>
      </w:pPr>
    </w:p>
    <w:p w14:paraId="77053950" w14:textId="1E74AB60" w:rsidR="00C91750" w:rsidRDefault="00C91750">
      <w:pPr>
        <w:pStyle w:val="Standard"/>
        <w:ind w:left="5672" w:firstLine="709"/>
        <w:jc w:val="both"/>
        <w:rPr>
          <w:rFonts w:cs="Times New Roman"/>
          <w:b/>
          <w:sz w:val="22"/>
          <w:szCs w:val="22"/>
        </w:rPr>
      </w:pPr>
    </w:p>
    <w:p w14:paraId="7CDF3858" w14:textId="77777777" w:rsidR="00C91750" w:rsidRDefault="00C91750">
      <w:pPr>
        <w:pStyle w:val="Standard"/>
        <w:ind w:left="5672" w:firstLine="709"/>
        <w:jc w:val="both"/>
        <w:rPr>
          <w:rFonts w:cs="Times New Roman"/>
          <w:b/>
          <w:sz w:val="22"/>
          <w:szCs w:val="22"/>
        </w:rPr>
      </w:pPr>
    </w:p>
    <w:p w14:paraId="56A62258" w14:textId="3E806ED3" w:rsidR="007B1799" w:rsidRDefault="007B1799">
      <w:pPr>
        <w:pStyle w:val="Standard"/>
        <w:ind w:left="5672" w:firstLine="709"/>
        <w:jc w:val="both"/>
        <w:rPr>
          <w:rFonts w:cs="Times New Roman"/>
          <w:b/>
          <w:sz w:val="22"/>
          <w:szCs w:val="22"/>
        </w:rPr>
      </w:pPr>
    </w:p>
    <w:p w14:paraId="60285ADC" w14:textId="07328B55" w:rsidR="007B1799" w:rsidRDefault="007B1799">
      <w:pPr>
        <w:pStyle w:val="Standard"/>
        <w:ind w:left="5672" w:firstLine="709"/>
        <w:jc w:val="both"/>
        <w:rPr>
          <w:rFonts w:cs="Times New Roman"/>
          <w:b/>
          <w:sz w:val="22"/>
          <w:szCs w:val="22"/>
        </w:rPr>
      </w:pPr>
    </w:p>
    <w:p w14:paraId="1E28D830" w14:textId="7291A247" w:rsidR="00B17DFA" w:rsidRPr="006E545B" w:rsidRDefault="00E40D7C" w:rsidP="006E545B">
      <w:pPr>
        <w:pStyle w:val="Standard"/>
        <w:ind w:left="5672" w:firstLine="709"/>
        <w:jc w:val="right"/>
        <w:rPr>
          <w:rFonts w:cs="Times New Roman"/>
          <w:bCs/>
          <w:i/>
          <w:iCs/>
          <w:sz w:val="22"/>
          <w:szCs w:val="22"/>
        </w:rPr>
      </w:pPr>
      <w:r w:rsidRPr="006E545B">
        <w:rPr>
          <w:rFonts w:cs="Times New Roman"/>
          <w:bCs/>
          <w:i/>
          <w:iCs/>
          <w:sz w:val="22"/>
          <w:szCs w:val="22"/>
        </w:rPr>
        <w:lastRenderedPageBreak/>
        <w:t>Załącznik nr 1</w:t>
      </w:r>
      <w:r w:rsidR="0071515F" w:rsidRPr="006E545B">
        <w:rPr>
          <w:rFonts w:cs="Times New Roman"/>
          <w:bCs/>
          <w:i/>
          <w:iCs/>
          <w:sz w:val="22"/>
          <w:szCs w:val="22"/>
        </w:rPr>
        <w:t xml:space="preserve"> do Warunków wynajmu powierzchni w budynku TWON</w:t>
      </w:r>
    </w:p>
    <w:p w14:paraId="1FFA5D97" w14:textId="77777777" w:rsidR="00B17DFA" w:rsidRPr="00E6313A" w:rsidRDefault="00B17DFA">
      <w:pPr>
        <w:pStyle w:val="Standard"/>
        <w:jc w:val="both"/>
        <w:rPr>
          <w:rFonts w:cs="Times New Roman"/>
          <w:b/>
          <w:sz w:val="22"/>
          <w:szCs w:val="22"/>
        </w:rPr>
      </w:pPr>
    </w:p>
    <w:p w14:paraId="64D50637" w14:textId="77777777" w:rsidR="00EB6CCD" w:rsidRDefault="00EB6CCD">
      <w:pPr>
        <w:pStyle w:val="Standard"/>
        <w:ind w:left="5672" w:hanging="5685"/>
        <w:jc w:val="center"/>
        <w:rPr>
          <w:rFonts w:cs="Times New Roman"/>
          <w:b/>
          <w:bCs/>
          <w:color w:val="000000"/>
        </w:rPr>
      </w:pPr>
    </w:p>
    <w:p w14:paraId="62E52D84" w14:textId="5B5C6477" w:rsidR="00B17DFA" w:rsidRDefault="00E40D7C">
      <w:pPr>
        <w:pStyle w:val="Standard"/>
        <w:ind w:left="5672" w:hanging="5685"/>
        <w:jc w:val="center"/>
        <w:rPr>
          <w:rFonts w:cs="Times New Roman"/>
          <w:b/>
          <w:bCs/>
          <w:color w:val="000000"/>
        </w:rPr>
      </w:pPr>
      <w:r w:rsidRPr="006E545B">
        <w:rPr>
          <w:rFonts w:cs="Times New Roman"/>
          <w:b/>
          <w:bCs/>
          <w:color w:val="000000"/>
        </w:rPr>
        <w:t>FORMULARZ  OFERTOWY</w:t>
      </w:r>
    </w:p>
    <w:p w14:paraId="02870612" w14:textId="77777777" w:rsidR="00EB6CCD" w:rsidRPr="006E545B" w:rsidRDefault="00EB6CCD">
      <w:pPr>
        <w:pStyle w:val="Standard"/>
        <w:ind w:left="5672" w:hanging="5685"/>
        <w:jc w:val="center"/>
        <w:rPr>
          <w:rFonts w:cs="Times New Roman"/>
          <w:b/>
          <w:bCs/>
          <w:color w:val="000000"/>
        </w:rPr>
      </w:pPr>
    </w:p>
    <w:p w14:paraId="0D0FFB9F" w14:textId="77777777" w:rsidR="00B17DFA" w:rsidRPr="006E545B" w:rsidRDefault="00B17DFA">
      <w:pPr>
        <w:pStyle w:val="Standard"/>
        <w:rPr>
          <w:rFonts w:cs="Times New Roman"/>
          <w:b/>
          <w:bCs/>
          <w:color w:val="000000"/>
        </w:rPr>
      </w:pPr>
    </w:p>
    <w:p w14:paraId="3934ADFF" w14:textId="1100960B" w:rsidR="00B17DFA" w:rsidRDefault="00E40D7C">
      <w:pPr>
        <w:pStyle w:val="Standard"/>
        <w:jc w:val="both"/>
        <w:rPr>
          <w:rFonts w:cs="Times New Roman"/>
          <w:b/>
          <w:bCs/>
          <w:color w:val="000000"/>
        </w:rPr>
      </w:pPr>
      <w:r w:rsidRPr="006E545B">
        <w:rPr>
          <w:rFonts w:cs="Times New Roman"/>
          <w:b/>
          <w:bCs/>
          <w:color w:val="000000"/>
        </w:rPr>
        <w:t>na najem powierzchni  użytkowej w gmachu  Teatru Wielkiego – Opery Narodowej usytuowanej przy Pl. Teatralny 1 Warszawie przeznaczonej na prowadzenie bufetów pracowniczych i recepcyjnych</w:t>
      </w:r>
    </w:p>
    <w:p w14:paraId="5E88CBA2" w14:textId="77777777" w:rsidR="00EB6CCD" w:rsidRPr="0095666C" w:rsidRDefault="00EB6CCD">
      <w:pPr>
        <w:pStyle w:val="Standard"/>
        <w:jc w:val="both"/>
        <w:rPr>
          <w:rFonts w:cs="Times New Roman"/>
        </w:rPr>
      </w:pPr>
    </w:p>
    <w:p w14:paraId="3503E20F" w14:textId="77777777" w:rsidR="00B17DFA" w:rsidRPr="006E545B" w:rsidRDefault="00B17DFA">
      <w:pPr>
        <w:pStyle w:val="Standard"/>
        <w:jc w:val="both"/>
        <w:rPr>
          <w:rFonts w:cs="Times New Roman"/>
          <w:b/>
          <w:bCs/>
          <w:color w:val="000000"/>
        </w:rPr>
      </w:pPr>
    </w:p>
    <w:p w14:paraId="71042BCB" w14:textId="369B54E8" w:rsidR="00B17DFA" w:rsidRPr="006E545B" w:rsidRDefault="00E40D7C" w:rsidP="00311ADB">
      <w:pPr>
        <w:pStyle w:val="Standard"/>
        <w:ind w:left="426" w:hanging="426"/>
        <w:jc w:val="both"/>
        <w:rPr>
          <w:rFonts w:cs="Times New Roman"/>
          <w:b/>
          <w:bCs/>
          <w:color w:val="000000"/>
        </w:rPr>
      </w:pPr>
      <w:r w:rsidRPr="006E545B">
        <w:rPr>
          <w:rFonts w:cs="Times New Roman"/>
          <w:b/>
          <w:bCs/>
          <w:color w:val="000000"/>
        </w:rPr>
        <w:t xml:space="preserve">1. </w:t>
      </w:r>
      <w:r w:rsidR="00311ADB">
        <w:rPr>
          <w:rFonts w:cs="Times New Roman"/>
          <w:b/>
          <w:bCs/>
          <w:color w:val="000000"/>
        </w:rPr>
        <w:t xml:space="preserve">  </w:t>
      </w:r>
      <w:r w:rsidRPr="006E545B">
        <w:rPr>
          <w:rFonts w:cs="Times New Roman"/>
          <w:b/>
          <w:bCs/>
          <w:color w:val="000000"/>
        </w:rPr>
        <w:t>DANE  PODSTAWOWE</w:t>
      </w:r>
    </w:p>
    <w:tbl>
      <w:tblPr>
        <w:tblStyle w:val="Tabela-Siatka"/>
        <w:tblW w:w="9636" w:type="dxa"/>
        <w:tblLayout w:type="fixed"/>
        <w:tblLook w:val="04A0" w:firstRow="1" w:lastRow="0" w:firstColumn="1" w:lastColumn="0" w:noHBand="0" w:noVBand="1"/>
      </w:tblPr>
      <w:tblGrid>
        <w:gridCol w:w="3195"/>
        <w:gridCol w:w="6441"/>
      </w:tblGrid>
      <w:tr w:rsidR="00B17DFA" w:rsidRPr="0071515F" w14:paraId="71F2E95F" w14:textId="77777777" w:rsidTr="006E545B">
        <w:tc>
          <w:tcPr>
            <w:tcW w:w="3195" w:type="dxa"/>
          </w:tcPr>
          <w:p w14:paraId="4810FC7D" w14:textId="77777777" w:rsidR="00B17DFA" w:rsidRPr="006E545B" w:rsidRDefault="00B17DFA">
            <w:pPr>
              <w:pStyle w:val="TableContents"/>
              <w:snapToGrid w:val="0"/>
              <w:jc w:val="both"/>
              <w:rPr>
                <w:rFonts w:cs="Times New Roman"/>
                <w:b/>
                <w:bCs/>
              </w:rPr>
            </w:pPr>
          </w:p>
          <w:p w14:paraId="4EB3170F" w14:textId="77777777" w:rsidR="00B17DFA" w:rsidRPr="006E545B" w:rsidRDefault="00E40D7C">
            <w:pPr>
              <w:pStyle w:val="TableContents"/>
              <w:jc w:val="both"/>
              <w:rPr>
                <w:rFonts w:cs="Times New Roman"/>
                <w:b/>
                <w:bCs/>
              </w:rPr>
            </w:pPr>
            <w:r w:rsidRPr="006E545B">
              <w:rPr>
                <w:rFonts w:cs="Times New Roman"/>
                <w:b/>
                <w:bCs/>
              </w:rPr>
              <w:t>Imię i  nazwisko/nazwa/firma</w:t>
            </w:r>
          </w:p>
          <w:p w14:paraId="47887783" w14:textId="77777777" w:rsidR="00B17DFA" w:rsidRPr="006E545B" w:rsidRDefault="00B17DFA">
            <w:pPr>
              <w:pStyle w:val="TableContents"/>
              <w:jc w:val="both"/>
              <w:rPr>
                <w:rFonts w:cs="Times New Roman"/>
                <w:b/>
                <w:bCs/>
              </w:rPr>
            </w:pPr>
          </w:p>
          <w:p w14:paraId="595DA6FE" w14:textId="77777777" w:rsidR="00B17DFA" w:rsidRPr="006E545B" w:rsidRDefault="00E40D7C">
            <w:pPr>
              <w:pStyle w:val="TableContents"/>
              <w:jc w:val="both"/>
              <w:rPr>
                <w:rFonts w:cs="Times New Roman"/>
                <w:b/>
                <w:bCs/>
              </w:rPr>
            </w:pPr>
            <w:r w:rsidRPr="006E545B">
              <w:rPr>
                <w:rFonts w:cs="Times New Roman"/>
                <w:b/>
                <w:bCs/>
              </w:rPr>
              <w:t>OFERENTA</w:t>
            </w:r>
          </w:p>
        </w:tc>
        <w:tc>
          <w:tcPr>
            <w:tcW w:w="6441" w:type="dxa"/>
          </w:tcPr>
          <w:p w14:paraId="78DC4645" w14:textId="77777777" w:rsidR="00B17DFA" w:rsidRPr="006E545B" w:rsidRDefault="00E40D7C">
            <w:pPr>
              <w:pStyle w:val="TableContents"/>
              <w:snapToGrid w:val="0"/>
              <w:rPr>
                <w:rFonts w:cs="Times New Roman"/>
              </w:rPr>
            </w:pPr>
            <w:r w:rsidRPr="006E545B">
              <w:rPr>
                <w:rFonts w:cs="Times New Roman"/>
              </w:rPr>
              <w:t>.</w:t>
            </w:r>
          </w:p>
          <w:p w14:paraId="3580C9C4" w14:textId="77777777" w:rsidR="00B17DFA" w:rsidRPr="006E545B" w:rsidRDefault="00E40D7C">
            <w:pPr>
              <w:pStyle w:val="TableContents"/>
              <w:rPr>
                <w:rFonts w:cs="Times New Roman"/>
              </w:rPr>
            </w:pPr>
            <w:r w:rsidRPr="006E545B">
              <w:rPr>
                <w:rFonts w:cs="Times New Roman"/>
              </w:rPr>
              <w:t>......................................................................................................</w:t>
            </w:r>
          </w:p>
          <w:p w14:paraId="28C9320E" w14:textId="77777777" w:rsidR="00B17DFA" w:rsidRPr="006E545B" w:rsidRDefault="00B17DFA">
            <w:pPr>
              <w:pStyle w:val="TableContents"/>
              <w:rPr>
                <w:rFonts w:cs="Times New Roman"/>
              </w:rPr>
            </w:pPr>
          </w:p>
          <w:p w14:paraId="4992125C" w14:textId="77777777" w:rsidR="00B17DFA" w:rsidRPr="006E545B" w:rsidRDefault="00E40D7C">
            <w:pPr>
              <w:pStyle w:val="TableContents"/>
              <w:rPr>
                <w:rFonts w:cs="Times New Roman"/>
              </w:rPr>
            </w:pPr>
            <w:r w:rsidRPr="006E545B">
              <w:rPr>
                <w:rFonts w:cs="Times New Roman"/>
              </w:rPr>
              <w:t>.......................................................................................................</w:t>
            </w:r>
          </w:p>
          <w:p w14:paraId="03D73402" w14:textId="77777777" w:rsidR="00B17DFA" w:rsidRPr="006E545B" w:rsidRDefault="00B17DFA">
            <w:pPr>
              <w:pStyle w:val="TableContents"/>
              <w:rPr>
                <w:rFonts w:cs="Times New Roman"/>
              </w:rPr>
            </w:pPr>
          </w:p>
        </w:tc>
      </w:tr>
      <w:tr w:rsidR="00B17DFA" w:rsidRPr="0071515F" w14:paraId="368AD955" w14:textId="77777777" w:rsidTr="006E545B">
        <w:tc>
          <w:tcPr>
            <w:tcW w:w="3195" w:type="dxa"/>
          </w:tcPr>
          <w:p w14:paraId="0EEFC7A4" w14:textId="77777777" w:rsidR="00B17DFA" w:rsidRPr="006E545B" w:rsidRDefault="00E40D7C">
            <w:pPr>
              <w:pStyle w:val="TableContents"/>
              <w:snapToGrid w:val="0"/>
              <w:rPr>
                <w:rFonts w:cs="Times New Roman"/>
                <w:b/>
                <w:bCs/>
              </w:rPr>
            </w:pPr>
            <w:r w:rsidRPr="006E545B">
              <w:rPr>
                <w:rFonts w:cs="Times New Roman"/>
                <w:b/>
                <w:bCs/>
              </w:rPr>
              <w:t>Adres /siedziba</w:t>
            </w:r>
          </w:p>
          <w:p w14:paraId="1FCAA83C" w14:textId="77777777" w:rsidR="00B17DFA" w:rsidRPr="006E545B" w:rsidRDefault="00B17DFA">
            <w:pPr>
              <w:pStyle w:val="TableContents"/>
              <w:rPr>
                <w:rFonts w:cs="Times New Roman"/>
                <w:b/>
                <w:bCs/>
              </w:rPr>
            </w:pPr>
          </w:p>
          <w:p w14:paraId="3CA4CE7A" w14:textId="77777777" w:rsidR="00B17DFA" w:rsidRPr="006E545B" w:rsidRDefault="00E40D7C">
            <w:pPr>
              <w:pStyle w:val="TableContents"/>
              <w:rPr>
                <w:rFonts w:cs="Times New Roman"/>
                <w:b/>
                <w:bCs/>
              </w:rPr>
            </w:pPr>
            <w:r w:rsidRPr="006E545B">
              <w:rPr>
                <w:rFonts w:cs="Times New Roman"/>
                <w:b/>
                <w:bCs/>
              </w:rPr>
              <w:t>OFERENTA</w:t>
            </w:r>
          </w:p>
        </w:tc>
        <w:tc>
          <w:tcPr>
            <w:tcW w:w="6441" w:type="dxa"/>
          </w:tcPr>
          <w:p w14:paraId="1991FF81" w14:textId="77777777" w:rsidR="00B17DFA" w:rsidRPr="006E545B" w:rsidRDefault="00E40D7C">
            <w:pPr>
              <w:pStyle w:val="TableContents"/>
              <w:snapToGrid w:val="0"/>
              <w:rPr>
                <w:rFonts w:cs="Times New Roman"/>
              </w:rPr>
            </w:pPr>
            <w:r w:rsidRPr="006E545B">
              <w:rPr>
                <w:rFonts w:cs="Times New Roman"/>
              </w:rPr>
              <w:t>......................................................................................................</w:t>
            </w:r>
          </w:p>
          <w:p w14:paraId="1103C1E5" w14:textId="77777777" w:rsidR="00B17DFA" w:rsidRPr="006E545B" w:rsidRDefault="00B17DFA">
            <w:pPr>
              <w:pStyle w:val="TableContents"/>
              <w:rPr>
                <w:rFonts w:cs="Times New Roman"/>
              </w:rPr>
            </w:pPr>
          </w:p>
          <w:p w14:paraId="58323359" w14:textId="77777777" w:rsidR="00B17DFA" w:rsidRPr="006E545B" w:rsidRDefault="00E40D7C">
            <w:pPr>
              <w:pStyle w:val="TableContents"/>
              <w:rPr>
                <w:rFonts w:cs="Times New Roman"/>
              </w:rPr>
            </w:pPr>
            <w:r w:rsidRPr="006E545B">
              <w:rPr>
                <w:rFonts w:cs="Times New Roman"/>
              </w:rPr>
              <w:t>.......................................................................................................</w:t>
            </w:r>
          </w:p>
          <w:p w14:paraId="18E8D046" w14:textId="77777777" w:rsidR="00B17DFA" w:rsidRPr="006E545B" w:rsidRDefault="00B17DFA">
            <w:pPr>
              <w:pStyle w:val="TableContents"/>
              <w:rPr>
                <w:rFonts w:cs="Times New Roman"/>
              </w:rPr>
            </w:pPr>
          </w:p>
        </w:tc>
      </w:tr>
      <w:tr w:rsidR="00B17DFA" w:rsidRPr="0071515F" w14:paraId="25883466" w14:textId="77777777" w:rsidTr="006E545B">
        <w:tc>
          <w:tcPr>
            <w:tcW w:w="3195" w:type="dxa"/>
          </w:tcPr>
          <w:p w14:paraId="07C06BCC" w14:textId="77777777" w:rsidR="00B17DFA" w:rsidRPr="006E545B" w:rsidRDefault="00B17DFA">
            <w:pPr>
              <w:pStyle w:val="TableContents"/>
              <w:snapToGrid w:val="0"/>
              <w:rPr>
                <w:rFonts w:cs="Times New Roman"/>
                <w:b/>
                <w:bCs/>
              </w:rPr>
            </w:pPr>
          </w:p>
          <w:p w14:paraId="7BF42362" w14:textId="77777777" w:rsidR="00B17DFA" w:rsidRPr="006E545B" w:rsidRDefault="00E40D7C">
            <w:pPr>
              <w:pStyle w:val="TableContents"/>
              <w:rPr>
                <w:rFonts w:cs="Times New Roman"/>
                <w:b/>
                <w:bCs/>
              </w:rPr>
            </w:pPr>
            <w:r w:rsidRPr="006E545B">
              <w:rPr>
                <w:rFonts w:cs="Times New Roman"/>
                <w:b/>
                <w:bCs/>
              </w:rPr>
              <w:t>Adres korespondencyjny</w:t>
            </w:r>
          </w:p>
          <w:p w14:paraId="5FFE623B" w14:textId="77777777" w:rsidR="00B17DFA" w:rsidRPr="006E545B" w:rsidRDefault="00B17DFA">
            <w:pPr>
              <w:pStyle w:val="TableContents"/>
              <w:rPr>
                <w:rFonts w:cs="Times New Roman"/>
                <w:b/>
                <w:bCs/>
              </w:rPr>
            </w:pPr>
          </w:p>
          <w:p w14:paraId="3D0B668C" w14:textId="77777777" w:rsidR="00B17DFA" w:rsidRPr="006E545B" w:rsidRDefault="00E40D7C">
            <w:pPr>
              <w:pStyle w:val="TableContents"/>
              <w:rPr>
                <w:rFonts w:cs="Times New Roman"/>
                <w:b/>
                <w:bCs/>
              </w:rPr>
            </w:pPr>
            <w:r w:rsidRPr="006E545B">
              <w:rPr>
                <w:rFonts w:cs="Times New Roman"/>
                <w:b/>
                <w:bCs/>
              </w:rPr>
              <w:t>OFERENTA</w:t>
            </w:r>
          </w:p>
        </w:tc>
        <w:tc>
          <w:tcPr>
            <w:tcW w:w="6441" w:type="dxa"/>
          </w:tcPr>
          <w:p w14:paraId="7969DF06" w14:textId="77777777" w:rsidR="00B17DFA" w:rsidRPr="006E545B" w:rsidRDefault="00B17DFA">
            <w:pPr>
              <w:pStyle w:val="TableContents"/>
              <w:snapToGrid w:val="0"/>
              <w:rPr>
                <w:rFonts w:cs="Times New Roman"/>
              </w:rPr>
            </w:pPr>
          </w:p>
          <w:p w14:paraId="6D9DE509" w14:textId="77777777" w:rsidR="00B17DFA" w:rsidRPr="006E545B" w:rsidRDefault="00E40D7C">
            <w:pPr>
              <w:pStyle w:val="TableContents"/>
              <w:rPr>
                <w:rFonts w:cs="Times New Roman"/>
              </w:rPr>
            </w:pPr>
            <w:r w:rsidRPr="006E545B">
              <w:rPr>
                <w:rFonts w:cs="Times New Roman"/>
              </w:rPr>
              <w:t>.......................................................................................................</w:t>
            </w:r>
          </w:p>
          <w:p w14:paraId="5D686DD9" w14:textId="77777777" w:rsidR="00B17DFA" w:rsidRPr="006E545B" w:rsidRDefault="00B17DFA">
            <w:pPr>
              <w:pStyle w:val="TableContents"/>
              <w:rPr>
                <w:rFonts w:cs="Times New Roman"/>
              </w:rPr>
            </w:pPr>
          </w:p>
          <w:p w14:paraId="7B5C7883" w14:textId="6F3589FC" w:rsidR="00B17DFA" w:rsidRPr="006E545B" w:rsidRDefault="00E40D7C">
            <w:pPr>
              <w:pStyle w:val="TableContents"/>
              <w:rPr>
                <w:rFonts w:cs="Times New Roman"/>
              </w:rPr>
            </w:pPr>
            <w:r w:rsidRPr="006E545B">
              <w:rPr>
                <w:rFonts w:cs="Times New Roman"/>
              </w:rPr>
              <w:t>........................................................................................................</w:t>
            </w:r>
          </w:p>
        </w:tc>
      </w:tr>
      <w:tr w:rsidR="0071515F" w:rsidRPr="0071515F" w14:paraId="4FACACB1" w14:textId="77777777" w:rsidTr="00CC54AB">
        <w:tc>
          <w:tcPr>
            <w:tcW w:w="3195" w:type="dxa"/>
          </w:tcPr>
          <w:p w14:paraId="754EFBCD" w14:textId="77777777" w:rsidR="00B17DFA" w:rsidRPr="006E545B" w:rsidRDefault="00B17DFA">
            <w:pPr>
              <w:pStyle w:val="TableContents"/>
              <w:snapToGrid w:val="0"/>
              <w:rPr>
                <w:rFonts w:cs="Times New Roman"/>
                <w:b/>
                <w:bCs/>
              </w:rPr>
            </w:pPr>
          </w:p>
          <w:p w14:paraId="721EE400" w14:textId="2D0CCC75" w:rsidR="00B17DFA" w:rsidRPr="006E545B" w:rsidRDefault="00E40D7C">
            <w:pPr>
              <w:pStyle w:val="TableContents"/>
              <w:rPr>
                <w:rFonts w:cs="Times New Roman"/>
                <w:b/>
                <w:bCs/>
              </w:rPr>
            </w:pPr>
            <w:r w:rsidRPr="006E545B">
              <w:rPr>
                <w:rFonts w:cs="Times New Roman"/>
                <w:b/>
                <w:bCs/>
              </w:rPr>
              <w:t xml:space="preserve">Telefon, fax, tel. </w:t>
            </w:r>
            <w:r w:rsidR="00CC54AB" w:rsidRPr="006E545B">
              <w:rPr>
                <w:rFonts w:cs="Times New Roman"/>
                <w:b/>
                <w:bCs/>
              </w:rPr>
              <w:t>K</w:t>
            </w:r>
            <w:r w:rsidRPr="006E545B">
              <w:rPr>
                <w:rFonts w:cs="Times New Roman"/>
                <w:b/>
                <w:bCs/>
              </w:rPr>
              <w:t>omórkowy</w:t>
            </w:r>
            <w:r w:rsidR="00CC54AB" w:rsidRPr="006E545B">
              <w:rPr>
                <w:rFonts w:cs="Times New Roman"/>
                <w:b/>
                <w:bCs/>
              </w:rPr>
              <w:t>, adres e-mail</w:t>
            </w:r>
          </w:p>
          <w:p w14:paraId="261DD002" w14:textId="77777777" w:rsidR="00B17DFA" w:rsidRPr="006E545B" w:rsidRDefault="00B17DFA">
            <w:pPr>
              <w:pStyle w:val="TableContents"/>
              <w:rPr>
                <w:rFonts w:cs="Times New Roman"/>
                <w:b/>
                <w:bCs/>
              </w:rPr>
            </w:pPr>
          </w:p>
          <w:p w14:paraId="60C1A7E1" w14:textId="77777777" w:rsidR="00B17DFA" w:rsidRPr="006E545B" w:rsidRDefault="00E40D7C">
            <w:pPr>
              <w:pStyle w:val="TableContents"/>
              <w:rPr>
                <w:rFonts w:cs="Times New Roman"/>
                <w:b/>
                <w:bCs/>
              </w:rPr>
            </w:pPr>
            <w:r w:rsidRPr="006E545B">
              <w:rPr>
                <w:rFonts w:cs="Times New Roman"/>
                <w:b/>
                <w:bCs/>
              </w:rPr>
              <w:t>OFERENTA</w:t>
            </w:r>
          </w:p>
        </w:tc>
        <w:tc>
          <w:tcPr>
            <w:tcW w:w="6441" w:type="dxa"/>
          </w:tcPr>
          <w:p w14:paraId="005243B3" w14:textId="77777777" w:rsidR="00B17DFA" w:rsidRPr="006E545B" w:rsidRDefault="00B17DFA">
            <w:pPr>
              <w:pStyle w:val="TableContents"/>
              <w:snapToGrid w:val="0"/>
              <w:rPr>
                <w:rFonts w:cs="Times New Roman"/>
              </w:rPr>
            </w:pPr>
          </w:p>
          <w:p w14:paraId="6EFBDF26" w14:textId="77777777" w:rsidR="00B17DFA" w:rsidRPr="006E545B" w:rsidRDefault="00E40D7C">
            <w:pPr>
              <w:pStyle w:val="TableContents"/>
              <w:rPr>
                <w:rFonts w:cs="Times New Roman"/>
              </w:rPr>
            </w:pPr>
            <w:r w:rsidRPr="006E545B">
              <w:rPr>
                <w:rFonts w:cs="Times New Roman"/>
              </w:rPr>
              <w:t>......................................................................................................</w:t>
            </w:r>
          </w:p>
        </w:tc>
      </w:tr>
      <w:tr w:rsidR="0071515F" w:rsidRPr="0071515F" w14:paraId="54E09710" w14:textId="77777777" w:rsidTr="00CC54AB">
        <w:tc>
          <w:tcPr>
            <w:tcW w:w="3195" w:type="dxa"/>
          </w:tcPr>
          <w:p w14:paraId="2E69DC24" w14:textId="77777777" w:rsidR="00B17DFA" w:rsidRPr="006E545B" w:rsidRDefault="00B17DFA">
            <w:pPr>
              <w:pStyle w:val="TableContents"/>
              <w:snapToGrid w:val="0"/>
              <w:rPr>
                <w:rFonts w:cs="Times New Roman"/>
                <w:b/>
                <w:bCs/>
              </w:rPr>
            </w:pPr>
          </w:p>
          <w:p w14:paraId="2E2F22C0" w14:textId="28E7FE63" w:rsidR="00B17DFA" w:rsidRPr="0095666C" w:rsidRDefault="00E40D7C">
            <w:pPr>
              <w:pStyle w:val="TableContents"/>
              <w:rPr>
                <w:rFonts w:cs="Times New Roman"/>
              </w:rPr>
            </w:pPr>
            <w:r w:rsidRPr="006E545B">
              <w:rPr>
                <w:rFonts w:cs="Times New Roman"/>
                <w:b/>
                <w:bCs/>
              </w:rPr>
              <w:t>Proponowana stawka czynszu netto</w:t>
            </w:r>
            <w:r w:rsidR="003B67AC" w:rsidRPr="006E545B">
              <w:rPr>
                <w:rFonts w:cs="Times New Roman"/>
                <w:b/>
                <w:bCs/>
              </w:rPr>
              <w:t xml:space="preserve"> miesięcznie </w:t>
            </w:r>
            <w:r w:rsidRPr="006E545B">
              <w:rPr>
                <w:rFonts w:cs="Times New Roman"/>
                <w:b/>
                <w:bCs/>
              </w:rPr>
              <w:t>za wynajem powierzchni lokalu użytkowego</w:t>
            </w:r>
          </w:p>
        </w:tc>
        <w:tc>
          <w:tcPr>
            <w:tcW w:w="6441" w:type="dxa"/>
          </w:tcPr>
          <w:p w14:paraId="6154F923" w14:textId="77777777" w:rsidR="00B17DFA" w:rsidRPr="006E545B" w:rsidRDefault="00B17DFA">
            <w:pPr>
              <w:pStyle w:val="TableContents"/>
              <w:snapToGrid w:val="0"/>
              <w:rPr>
                <w:rFonts w:cs="Times New Roman"/>
              </w:rPr>
            </w:pPr>
          </w:p>
          <w:p w14:paraId="13E6A84E" w14:textId="4C366381" w:rsidR="00B17DFA" w:rsidRPr="006E545B" w:rsidRDefault="00E40D7C">
            <w:pPr>
              <w:pStyle w:val="TableContents"/>
              <w:rPr>
                <w:rFonts w:cs="Times New Roman"/>
              </w:rPr>
            </w:pPr>
            <w:r w:rsidRPr="006E545B">
              <w:rPr>
                <w:rFonts w:cs="Times New Roman"/>
              </w:rPr>
              <w:t>.....................</w:t>
            </w:r>
            <w:r w:rsidR="0071515F" w:rsidRPr="006E545B">
              <w:rPr>
                <w:rFonts w:cs="Times New Roman"/>
              </w:rPr>
              <w:t>...................................</w:t>
            </w:r>
            <w:r w:rsidRPr="006E545B">
              <w:rPr>
                <w:rFonts w:cs="Times New Roman"/>
              </w:rPr>
              <w:t>...</w:t>
            </w:r>
            <w:r w:rsidR="00664E61">
              <w:rPr>
                <w:rFonts w:cs="Times New Roman"/>
              </w:rPr>
              <w:t>.............</w:t>
            </w:r>
            <w:r w:rsidRPr="006E545B">
              <w:rPr>
                <w:rFonts w:cs="Times New Roman"/>
              </w:rPr>
              <w:t>.......PLN plus VAT</w:t>
            </w:r>
          </w:p>
          <w:p w14:paraId="12D38417" w14:textId="77777777" w:rsidR="00B17DFA" w:rsidRPr="006E545B" w:rsidRDefault="00B17DFA">
            <w:pPr>
              <w:pStyle w:val="TableContents"/>
              <w:rPr>
                <w:rFonts w:cs="Times New Roman"/>
              </w:rPr>
            </w:pPr>
          </w:p>
          <w:p w14:paraId="577F3255" w14:textId="730246D0" w:rsidR="00B17DFA" w:rsidRPr="006E545B" w:rsidRDefault="00E40D7C">
            <w:pPr>
              <w:pStyle w:val="TableContents"/>
              <w:rPr>
                <w:rFonts w:cs="Times New Roman"/>
              </w:rPr>
            </w:pPr>
            <w:r w:rsidRPr="006E545B">
              <w:rPr>
                <w:rFonts w:cs="Times New Roman"/>
              </w:rPr>
              <w:t>słownie:..............................................................................</w:t>
            </w:r>
            <w:r w:rsidR="00664E61">
              <w:rPr>
                <w:rFonts w:cs="Times New Roman"/>
              </w:rPr>
              <w:t>.....</w:t>
            </w:r>
            <w:r w:rsidRPr="006E545B">
              <w:rPr>
                <w:rFonts w:cs="Times New Roman"/>
              </w:rPr>
              <w:t>......</w:t>
            </w:r>
          </w:p>
          <w:p w14:paraId="45BAC7C3" w14:textId="77777777" w:rsidR="00B17DFA" w:rsidRPr="006E545B" w:rsidRDefault="00B17DFA">
            <w:pPr>
              <w:pStyle w:val="TableContents"/>
              <w:rPr>
                <w:rFonts w:cs="Times New Roman"/>
              </w:rPr>
            </w:pPr>
          </w:p>
          <w:p w14:paraId="298E585C" w14:textId="3D4C98E6" w:rsidR="00B17DFA" w:rsidRPr="006E545B" w:rsidRDefault="00E40D7C">
            <w:pPr>
              <w:pStyle w:val="TableContents"/>
              <w:rPr>
                <w:rFonts w:cs="Times New Roman"/>
              </w:rPr>
            </w:pPr>
            <w:r w:rsidRPr="006E545B">
              <w:rPr>
                <w:rFonts w:cs="Times New Roman"/>
              </w:rPr>
              <w:t>..............................................................................................</w:t>
            </w:r>
            <w:r w:rsidR="00664E61">
              <w:rPr>
                <w:rFonts w:cs="Times New Roman"/>
              </w:rPr>
              <w:t>....</w:t>
            </w:r>
            <w:r w:rsidRPr="006E545B">
              <w:rPr>
                <w:rFonts w:cs="Times New Roman"/>
              </w:rPr>
              <w:t>..</w:t>
            </w:r>
            <w:r w:rsidR="00CC54AB" w:rsidRPr="006E545B">
              <w:rPr>
                <w:rFonts w:cs="Times New Roman"/>
              </w:rPr>
              <w:t>..</w:t>
            </w:r>
          </w:p>
        </w:tc>
      </w:tr>
      <w:tr w:rsidR="0071515F" w:rsidRPr="0071515F" w14:paraId="7812709F" w14:textId="77777777" w:rsidTr="00CC54AB">
        <w:trPr>
          <w:trHeight w:val="1112"/>
        </w:trPr>
        <w:tc>
          <w:tcPr>
            <w:tcW w:w="3195" w:type="dxa"/>
          </w:tcPr>
          <w:p w14:paraId="5C43A4D9" w14:textId="41EF1EB2" w:rsidR="00CC54AB" w:rsidRPr="006E545B" w:rsidRDefault="00CC54AB">
            <w:pPr>
              <w:pStyle w:val="Standard"/>
              <w:snapToGrid w:val="0"/>
              <w:rPr>
                <w:rFonts w:cs="Times New Roman"/>
                <w:b/>
                <w:bCs/>
              </w:rPr>
            </w:pPr>
            <w:r w:rsidRPr="006E545B">
              <w:rPr>
                <w:rFonts w:cs="Times New Roman"/>
                <w:b/>
                <w:bCs/>
              </w:rPr>
              <w:t xml:space="preserve">Proponowana marża na sprzedawane towary w bufetach pracowniczych  </w:t>
            </w:r>
          </w:p>
        </w:tc>
        <w:tc>
          <w:tcPr>
            <w:tcW w:w="6441" w:type="dxa"/>
          </w:tcPr>
          <w:p w14:paraId="48020F98" w14:textId="77777777" w:rsidR="00CC54AB" w:rsidRPr="006E545B" w:rsidRDefault="00CC54AB">
            <w:pPr>
              <w:pStyle w:val="TableContents"/>
              <w:snapToGrid w:val="0"/>
              <w:rPr>
                <w:rFonts w:cs="Times New Roman"/>
              </w:rPr>
            </w:pPr>
          </w:p>
          <w:p w14:paraId="02719FC9" w14:textId="77777777" w:rsidR="00CC54AB" w:rsidRPr="006E545B" w:rsidRDefault="00CC54AB">
            <w:pPr>
              <w:pStyle w:val="TableContents"/>
              <w:snapToGrid w:val="0"/>
              <w:rPr>
                <w:rFonts w:cs="Times New Roman"/>
              </w:rPr>
            </w:pPr>
          </w:p>
          <w:p w14:paraId="2A180F5F" w14:textId="0D7964CA" w:rsidR="00CC54AB" w:rsidRPr="006E545B" w:rsidRDefault="00CC54AB">
            <w:pPr>
              <w:pStyle w:val="TableContents"/>
              <w:snapToGrid w:val="0"/>
              <w:rPr>
                <w:rFonts w:cs="Times New Roman"/>
              </w:rPr>
            </w:pPr>
            <w:r w:rsidRPr="006E545B">
              <w:rPr>
                <w:rFonts w:cs="Times New Roman"/>
              </w:rPr>
              <w:t>……</w:t>
            </w:r>
            <w:r w:rsidR="0071515F" w:rsidRPr="006E545B">
              <w:rPr>
                <w:rFonts w:cs="Times New Roman"/>
              </w:rPr>
              <w:t>………</w:t>
            </w:r>
            <w:r w:rsidR="00664E61">
              <w:rPr>
                <w:rFonts w:cs="Times New Roman"/>
              </w:rPr>
              <w:t>……………….</w:t>
            </w:r>
            <w:r w:rsidRPr="006E545B">
              <w:rPr>
                <w:rFonts w:cs="Times New Roman"/>
              </w:rPr>
              <w:t>…%</w:t>
            </w:r>
          </w:p>
        </w:tc>
      </w:tr>
    </w:tbl>
    <w:p w14:paraId="06333869" w14:textId="77777777" w:rsidR="00B17DFA" w:rsidRPr="0071515F" w:rsidRDefault="00B17DFA">
      <w:pPr>
        <w:rPr>
          <w:rFonts w:cs="Times New Roman"/>
        </w:rPr>
      </w:pPr>
    </w:p>
    <w:p w14:paraId="22319F91" w14:textId="77777777" w:rsidR="00B17DFA" w:rsidRPr="0095666C" w:rsidRDefault="00B17DFA">
      <w:pPr>
        <w:rPr>
          <w:rFonts w:cs="Times New Roman"/>
          <w:vanish/>
        </w:rPr>
      </w:pPr>
    </w:p>
    <w:p w14:paraId="64C34694" w14:textId="77777777" w:rsidR="00B17DFA" w:rsidRPr="006E545B" w:rsidRDefault="00B17DFA">
      <w:pPr>
        <w:pStyle w:val="Standard"/>
        <w:jc w:val="both"/>
        <w:rPr>
          <w:rFonts w:cs="Times New Roman"/>
          <w:b/>
          <w:bCs/>
          <w:color w:val="000000"/>
        </w:rPr>
      </w:pPr>
    </w:p>
    <w:p w14:paraId="2A9E2D74" w14:textId="14174786" w:rsidR="00EB6CCD" w:rsidRDefault="0071515F" w:rsidP="0071515F">
      <w:pPr>
        <w:pStyle w:val="Akapitzlist"/>
        <w:numPr>
          <w:ilvl w:val="0"/>
          <w:numId w:val="31"/>
        </w:numPr>
        <w:suppressAutoHyphens/>
        <w:autoSpaceDN w:val="0"/>
        <w:spacing w:after="120" w:line="240" w:lineRule="auto"/>
        <w:contextualSpacing w:val="0"/>
        <w:jc w:val="both"/>
        <w:rPr>
          <w:rFonts w:ascii="Times New Roman" w:hAnsi="Times New Roman" w:cs="Times New Roman"/>
          <w:sz w:val="24"/>
          <w:szCs w:val="24"/>
        </w:rPr>
      </w:pPr>
      <w:r w:rsidRPr="006E545B">
        <w:rPr>
          <w:rFonts w:ascii="Times New Roman" w:hAnsi="Times New Roman" w:cs="Times New Roman"/>
          <w:b/>
          <w:bCs/>
          <w:sz w:val="24"/>
          <w:szCs w:val="24"/>
        </w:rPr>
        <w:t>Oświadczam</w:t>
      </w:r>
      <w:r w:rsidRPr="006E545B">
        <w:rPr>
          <w:rFonts w:ascii="Times New Roman" w:hAnsi="Times New Roman" w:cs="Times New Roman"/>
          <w:sz w:val="24"/>
          <w:szCs w:val="24"/>
        </w:rPr>
        <w:t xml:space="preserve">, że </w:t>
      </w:r>
      <w:r w:rsidR="00B67DCC">
        <w:rPr>
          <w:rFonts w:ascii="Times New Roman" w:hAnsi="Times New Roman" w:cs="Times New Roman"/>
          <w:sz w:val="24"/>
          <w:szCs w:val="24"/>
        </w:rPr>
        <w:t xml:space="preserve">uczestniczyłem / </w:t>
      </w:r>
      <w:r w:rsidRPr="006E545B">
        <w:rPr>
          <w:rFonts w:ascii="Times New Roman" w:hAnsi="Times New Roman" w:cs="Times New Roman"/>
          <w:sz w:val="24"/>
          <w:szCs w:val="24"/>
        </w:rPr>
        <w:t>uczestniczyliśmy w wizji lokalnej</w:t>
      </w:r>
      <w:r w:rsidR="00B67DCC">
        <w:rPr>
          <w:rFonts w:ascii="Times New Roman" w:hAnsi="Times New Roman" w:cs="Times New Roman"/>
          <w:sz w:val="24"/>
          <w:szCs w:val="24"/>
        </w:rPr>
        <w:t xml:space="preserve"> w dniu: </w:t>
      </w:r>
      <w:r w:rsidR="00EB6CCD">
        <w:rPr>
          <w:rFonts w:ascii="Times New Roman" w:hAnsi="Times New Roman" w:cs="Times New Roman"/>
          <w:sz w:val="24"/>
          <w:szCs w:val="24"/>
        </w:rPr>
        <w:t>………………….</w:t>
      </w:r>
    </w:p>
    <w:p w14:paraId="66E31F5B" w14:textId="40F8FA11" w:rsidR="0071515F" w:rsidRPr="006E545B" w:rsidRDefault="00B67DCC" w:rsidP="00EB6CCD">
      <w:pPr>
        <w:pStyle w:val="Akapitzlist"/>
        <w:suppressAutoHyphens/>
        <w:autoSpaceDN w:val="0"/>
        <w:spacing w:after="120" w:line="240" w:lineRule="auto"/>
        <w:ind w:left="380"/>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55AACEE4" w14:textId="4A8320EF" w:rsidR="00B67DCC" w:rsidRPr="006E545B" w:rsidRDefault="00B67DCC" w:rsidP="00EB6CCD">
      <w:pPr>
        <w:pStyle w:val="Standard"/>
        <w:numPr>
          <w:ilvl w:val="0"/>
          <w:numId w:val="31"/>
        </w:numPr>
        <w:spacing w:after="120"/>
        <w:jc w:val="both"/>
        <w:rPr>
          <w:rFonts w:cs="Times New Roman"/>
          <w:b/>
          <w:bCs/>
          <w:color w:val="000000"/>
        </w:rPr>
      </w:pPr>
      <w:r>
        <w:rPr>
          <w:rFonts w:cs="Times New Roman"/>
          <w:b/>
          <w:bCs/>
          <w:color w:val="000000"/>
        </w:rPr>
        <w:t>Oświadczenia:</w:t>
      </w:r>
    </w:p>
    <w:p w14:paraId="70B98446" w14:textId="7665B7C9" w:rsidR="00B67DCC" w:rsidRPr="00DF59A0" w:rsidRDefault="00B67DCC" w:rsidP="00EB6CCD">
      <w:pPr>
        <w:pStyle w:val="Standard"/>
        <w:numPr>
          <w:ilvl w:val="1"/>
          <w:numId w:val="31"/>
        </w:numPr>
        <w:tabs>
          <w:tab w:val="left" w:pos="1440"/>
        </w:tabs>
        <w:spacing w:after="120"/>
        <w:jc w:val="both"/>
        <w:rPr>
          <w:rFonts w:cs="Times New Roman"/>
          <w:color w:val="000000"/>
        </w:rPr>
      </w:pPr>
      <w:r w:rsidRPr="00DF59A0">
        <w:rPr>
          <w:rFonts w:cs="Times New Roman"/>
          <w:color w:val="000000"/>
        </w:rPr>
        <w:t>Oświadczam, że nie jestem wpisany/wpisana do Rejestru Dłużników Niewypłacalnych</w:t>
      </w:r>
      <w:r>
        <w:rPr>
          <w:rFonts w:cs="Times New Roman"/>
          <w:color w:val="000000"/>
        </w:rPr>
        <w:t>,</w:t>
      </w:r>
    </w:p>
    <w:p w14:paraId="18146C64" w14:textId="77777777" w:rsidR="00B67DCC" w:rsidRPr="00DF59A0" w:rsidRDefault="00B67DCC" w:rsidP="00EB6CCD">
      <w:pPr>
        <w:pStyle w:val="Standard"/>
        <w:numPr>
          <w:ilvl w:val="1"/>
          <w:numId w:val="31"/>
        </w:numPr>
        <w:tabs>
          <w:tab w:val="left" w:pos="1440"/>
        </w:tabs>
        <w:spacing w:after="120"/>
        <w:jc w:val="both"/>
        <w:rPr>
          <w:rFonts w:cs="Times New Roman"/>
          <w:color w:val="000000"/>
        </w:rPr>
      </w:pPr>
      <w:r w:rsidRPr="00DF59A0">
        <w:rPr>
          <w:rFonts w:cs="Times New Roman"/>
          <w:color w:val="000000"/>
        </w:rPr>
        <w:t>Oświadczam, że mam świadomość i akceptuję fakt, że do kwoty czynszu najmu doliczony zostanie podatek VAT,</w:t>
      </w:r>
    </w:p>
    <w:p w14:paraId="628EEEA6" w14:textId="77777777" w:rsidR="00B67DCC" w:rsidRPr="00DF59A0" w:rsidRDefault="00B67DCC" w:rsidP="00EB6CCD">
      <w:pPr>
        <w:pStyle w:val="Standard"/>
        <w:numPr>
          <w:ilvl w:val="1"/>
          <w:numId w:val="31"/>
        </w:numPr>
        <w:tabs>
          <w:tab w:val="left" w:pos="1440"/>
        </w:tabs>
        <w:spacing w:after="120"/>
        <w:jc w:val="both"/>
        <w:rPr>
          <w:rFonts w:cs="Times New Roman"/>
          <w:color w:val="000000"/>
        </w:rPr>
      </w:pPr>
      <w:r w:rsidRPr="00DF59A0">
        <w:rPr>
          <w:rFonts w:cs="Times New Roman"/>
          <w:color w:val="000000"/>
        </w:rPr>
        <w:lastRenderedPageBreak/>
        <w:t>Oświadczam, że moja sytuacja finansowa/sytuacja finansowa podmiotu, który reprezentuje pozwala na realizację zobowiązań wynikających z umowy najmu.</w:t>
      </w:r>
    </w:p>
    <w:p w14:paraId="20664A98" w14:textId="5EB57EA2" w:rsidR="00B67DCC" w:rsidRPr="00DF59A0" w:rsidRDefault="00B67DCC" w:rsidP="00EB6CCD">
      <w:pPr>
        <w:pStyle w:val="Standard"/>
        <w:numPr>
          <w:ilvl w:val="1"/>
          <w:numId w:val="31"/>
        </w:numPr>
        <w:tabs>
          <w:tab w:val="left" w:pos="1440"/>
        </w:tabs>
        <w:spacing w:after="120"/>
        <w:jc w:val="both"/>
        <w:rPr>
          <w:rFonts w:cs="Times New Roman"/>
          <w:color w:val="000000"/>
        </w:rPr>
      </w:pPr>
      <w:r w:rsidRPr="00DF59A0">
        <w:rPr>
          <w:rFonts w:cs="Times New Roman"/>
          <w:color w:val="000000"/>
        </w:rPr>
        <w:t xml:space="preserve">Oświadczam, że zapoznałem/zapoznałam się Regulaminem wynajmu lokali użytkowych Teatru Wielkiego – Opery Narodowej oraz z Warunkami przetargu, akceptuję je </w:t>
      </w:r>
      <w:r w:rsidR="00EB6CCD">
        <w:rPr>
          <w:rFonts w:cs="Times New Roman"/>
          <w:color w:val="000000"/>
        </w:rPr>
        <w:br/>
      </w:r>
      <w:r w:rsidRPr="00DF59A0">
        <w:rPr>
          <w:rFonts w:cs="Times New Roman"/>
          <w:color w:val="000000"/>
        </w:rPr>
        <w:t>i wyrażam wolę zawarcia umowy najmu lokalu zgodnie z projektem umowy przedstawionym przez Teatr.</w:t>
      </w:r>
    </w:p>
    <w:p w14:paraId="6EFD2CC6" w14:textId="77777777" w:rsidR="00B17DFA" w:rsidRPr="006E545B" w:rsidRDefault="00B17DFA">
      <w:pPr>
        <w:pStyle w:val="Standard"/>
        <w:jc w:val="both"/>
        <w:rPr>
          <w:rFonts w:cs="Times New Roman"/>
          <w:color w:val="000000"/>
        </w:rPr>
      </w:pPr>
    </w:p>
    <w:p w14:paraId="01AB9256" w14:textId="53B7F9DD" w:rsidR="00B17DFA" w:rsidRPr="0095666C" w:rsidRDefault="00B67DCC" w:rsidP="006E545B">
      <w:pPr>
        <w:pStyle w:val="Standard"/>
        <w:numPr>
          <w:ilvl w:val="0"/>
          <w:numId w:val="31"/>
        </w:numPr>
        <w:jc w:val="both"/>
        <w:rPr>
          <w:rFonts w:cs="Times New Roman"/>
        </w:rPr>
      </w:pPr>
      <w:r>
        <w:rPr>
          <w:rFonts w:cs="Times New Roman"/>
          <w:b/>
          <w:bCs/>
          <w:color w:val="000000"/>
        </w:rPr>
        <w:t>Do oferty załączam następujące dokumenty</w:t>
      </w:r>
      <w:r w:rsidR="00E40D7C" w:rsidRPr="006E545B">
        <w:rPr>
          <w:rFonts w:cs="Times New Roman"/>
          <w:b/>
          <w:bCs/>
          <w:color w:val="000000"/>
        </w:rPr>
        <w:t>:</w:t>
      </w:r>
    </w:p>
    <w:p w14:paraId="2E198EBD" w14:textId="450F0801" w:rsidR="00B17DFA" w:rsidRPr="006E545B" w:rsidRDefault="00B67DCC" w:rsidP="00B67DCC">
      <w:pPr>
        <w:pStyle w:val="Standard"/>
        <w:numPr>
          <w:ilvl w:val="1"/>
          <w:numId w:val="31"/>
        </w:numPr>
        <w:jc w:val="both"/>
        <w:rPr>
          <w:rFonts w:cs="Times New Roman"/>
          <w:color w:val="000000"/>
        </w:rPr>
      </w:pPr>
      <w:r w:rsidRPr="006E545B">
        <w:rPr>
          <w:rFonts w:cs="Times New Roman"/>
          <w:color w:val="000000"/>
        </w:rPr>
        <w:t>………………………</w:t>
      </w:r>
    </w:p>
    <w:p w14:paraId="6CB2DFA8" w14:textId="40CFA81C" w:rsidR="00B67DCC" w:rsidRPr="006E545B" w:rsidRDefault="00B67DCC" w:rsidP="00B67DCC">
      <w:pPr>
        <w:pStyle w:val="Standard"/>
        <w:numPr>
          <w:ilvl w:val="1"/>
          <w:numId w:val="31"/>
        </w:numPr>
        <w:jc w:val="both"/>
        <w:rPr>
          <w:rFonts w:cs="Times New Roman"/>
          <w:color w:val="000000"/>
        </w:rPr>
      </w:pPr>
      <w:r w:rsidRPr="006E545B">
        <w:rPr>
          <w:rFonts w:cs="Times New Roman"/>
          <w:color w:val="000000"/>
        </w:rPr>
        <w:t>………………………</w:t>
      </w:r>
    </w:p>
    <w:p w14:paraId="7971089E" w14:textId="14D148B6" w:rsidR="00B67DCC" w:rsidRDefault="00B67DCC" w:rsidP="006E545B">
      <w:pPr>
        <w:pStyle w:val="Standard"/>
        <w:numPr>
          <w:ilvl w:val="1"/>
          <w:numId w:val="31"/>
        </w:numPr>
        <w:jc w:val="both"/>
        <w:rPr>
          <w:rFonts w:cs="Times New Roman"/>
          <w:color w:val="000000"/>
        </w:rPr>
      </w:pPr>
      <w:r w:rsidRPr="006E545B">
        <w:rPr>
          <w:rFonts w:cs="Times New Roman"/>
          <w:color w:val="000000"/>
        </w:rPr>
        <w:t>……………………</w:t>
      </w:r>
      <w:r w:rsidR="00EB6CCD">
        <w:rPr>
          <w:rFonts w:cs="Times New Roman"/>
          <w:color w:val="000000"/>
        </w:rPr>
        <w:t>…</w:t>
      </w:r>
    </w:p>
    <w:p w14:paraId="3BDF2A36" w14:textId="247FDB5A" w:rsidR="00EB6CCD" w:rsidRDefault="00EB6CCD" w:rsidP="006E545B">
      <w:pPr>
        <w:pStyle w:val="Standard"/>
        <w:numPr>
          <w:ilvl w:val="1"/>
          <w:numId w:val="31"/>
        </w:numPr>
        <w:jc w:val="both"/>
        <w:rPr>
          <w:rFonts w:cs="Times New Roman"/>
          <w:color w:val="000000"/>
        </w:rPr>
      </w:pPr>
      <w:r>
        <w:rPr>
          <w:rFonts w:cs="Times New Roman"/>
          <w:color w:val="000000"/>
        </w:rPr>
        <w:t>………………………</w:t>
      </w:r>
    </w:p>
    <w:p w14:paraId="580EC397" w14:textId="43A0D6C9" w:rsidR="00EB6CCD" w:rsidRPr="006E545B" w:rsidRDefault="00EB6CCD" w:rsidP="006E545B">
      <w:pPr>
        <w:pStyle w:val="Standard"/>
        <w:numPr>
          <w:ilvl w:val="1"/>
          <w:numId w:val="31"/>
        </w:numPr>
        <w:jc w:val="both"/>
        <w:rPr>
          <w:rFonts w:cs="Times New Roman"/>
          <w:color w:val="000000"/>
        </w:rPr>
      </w:pPr>
      <w:r>
        <w:rPr>
          <w:rFonts w:cs="Times New Roman"/>
          <w:color w:val="000000"/>
        </w:rPr>
        <w:t>………………………</w:t>
      </w:r>
    </w:p>
    <w:p w14:paraId="2C29A8B9" w14:textId="77777777" w:rsidR="00B17DFA" w:rsidRPr="006E545B" w:rsidRDefault="00B17DFA">
      <w:pPr>
        <w:pStyle w:val="Standard"/>
        <w:jc w:val="both"/>
        <w:rPr>
          <w:rFonts w:cs="Times New Roman"/>
          <w:color w:val="000000"/>
        </w:rPr>
      </w:pPr>
    </w:p>
    <w:p w14:paraId="553A8026" w14:textId="77777777" w:rsidR="00B17DFA" w:rsidRPr="006E545B" w:rsidRDefault="00B17DFA">
      <w:pPr>
        <w:pStyle w:val="Standard"/>
        <w:jc w:val="both"/>
        <w:rPr>
          <w:rFonts w:cs="Times New Roman"/>
          <w:color w:val="000000"/>
        </w:rPr>
      </w:pPr>
    </w:p>
    <w:p w14:paraId="40531276" w14:textId="77777777" w:rsidR="00B17DFA" w:rsidRPr="006E545B" w:rsidRDefault="00B17DFA">
      <w:pPr>
        <w:pStyle w:val="Standard"/>
        <w:jc w:val="both"/>
        <w:rPr>
          <w:rFonts w:cs="Times New Roman"/>
          <w:color w:val="000000"/>
        </w:rPr>
      </w:pPr>
    </w:p>
    <w:p w14:paraId="30592D21" w14:textId="77777777" w:rsidR="00B17DFA" w:rsidRPr="006E545B" w:rsidRDefault="00B17DFA">
      <w:pPr>
        <w:pStyle w:val="Standard"/>
        <w:tabs>
          <w:tab w:val="left" w:pos="720"/>
        </w:tabs>
        <w:jc w:val="both"/>
        <w:rPr>
          <w:rFonts w:cs="Times New Roman"/>
          <w:color w:val="000000"/>
        </w:rPr>
      </w:pPr>
    </w:p>
    <w:p w14:paraId="682509B3" w14:textId="77777777" w:rsidR="00B17DFA" w:rsidRPr="006E545B" w:rsidRDefault="00B17DFA">
      <w:pPr>
        <w:pStyle w:val="Standard"/>
        <w:tabs>
          <w:tab w:val="left" w:pos="720"/>
        </w:tabs>
        <w:jc w:val="both"/>
        <w:rPr>
          <w:rFonts w:cs="Times New Roman"/>
          <w:color w:val="000000"/>
        </w:rPr>
      </w:pPr>
    </w:p>
    <w:p w14:paraId="6FF21980" w14:textId="77777777" w:rsidR="00B17DFA" w:rsidRPr="006E545B" w:rsidRDefault="00E40D7C">
      <w:pPr>
        <w:pStyle w:val="Standard"/>
        <w:jc w:val="both"/>
        <w:rPr>
          <w:rFonts w:cs="Times New Roman"/>
          <w:color w:val="000000"/>
        </w:rPr>
      </w:pPr>
      <w:r w:rsidRPr="006E545B">
        <w:rPr>
          <w:rFonts w:cs="Times New Roman"/>
          <w:color w:val="000000"/>
        </w:rPr>
        <w:t>Warszawa, dnia ......................                                         …………………………………………..</w:t>
      </w:r>
    </w:p>
    <w:p w14:paraId="35C93EE8" w14:textId="59A917AE" w:rsidR="00B17DFA" w:rsidRPr="0095666C" w:rsidRDefault="00E40D7C">
      <w:pPr>
        <w:pStyle w:val="Standard"/>
        <w:jc w:val="both"/>
        <w:rPr>
          <w:rFonts w:cs="Times New Roman"/>
        </w:rPr>
      </w:pPr>
      <w:r w:rsidRPr="006E545B">
        <w:rPr>
          <w:rFonts w:cs="Times New Roman"/>
          <w:i/>
          <w:iCs/>
          <w:color w:val="000000"/>
        </w:rPr>
        <w:t xml:space="preserve">                                                                                           </w:t>
      </w:r>
      <w:r w:rsidR="0092113D">
        <w:rPr>
          <w:rFonts w:cs="Times New Roman"/>
          <w:i/>
          <w:iCs/>
          <w:color w:val="000000"/>
        </w:rPr>
        <w:t xml:space="preserve">          </w:t>
      </w:r>
      <w:r w:rsidRPr="006E545B">
        <w:rPr>
          <w:rFonts w:cs="Times New Roman"/>
          <w:i/>
          <w:iCs/>
          <w:color w:val="000000"/>
        </w:rPr>
        <w:t>czytelny podpis oferenta</w:t>
      </w:r>
    </w:p>
    <w:p w14:paraId="5D496983" w14:textId="6F299943" w:rsidR="00B17DFA" w:rsidRPr="0095666C" w:rsidRDefault="00E40D7C">
      <w:pPr>
        <w:pStyle w:val="Standard"/>
        <w:jc w:val="both"/>
        <w:rPr>
          <w:rFonts w:cs="Times New Roman"/>
        </w:rPr>
      </w:pPr>
      <w:r w:rsidRPr="006E545B">
        <w:rPr>
          <w:rFonts w:cs="Times New Roman"/>
          <w:color w:val="000000"/>
        </w:rPr>
        <w:t xml:space="preserve">                                                                                           </w:t>
      </w:r>
      <w:r w:rsidR="0092113D">
        <w:rPr>
          <w:rFonts w:cs="Times New Roman"/>
          <w:color w:val="000000"/>
        </w:rPr>
        <w:t xml:space="preserve">                  </w:t>
      </w:r>
      <w:r w:rsidRPr="006E545B">
        <w:rPr>
          <w:rFonts w:cs="Times New Roman"/>
          <w:color w:val="000000"/>
        </w:rPr>
        <w:t xml:space="preserve">    </w:t>
      </w:r>
      <w:r w:rsidRPr="006E545B">
        <w:rPr>
          <w:rFonts w:cs="Times New Roman"/>
          <w:i/>
          <w:iCs/>
          <w:color w:val="000000"/>
        </w:rPr>
        <w:t>(pieczątka</w:t>
      </w:r>
      <w:r w:rsidR="00E36931" w:rsidRPr="006E545B">
        <w:rPr>
          <w:rFonts w:cs="Times New Roman"/>
          <w:i/>
          <w:iCs/>
          <w:color w:val="000000"/>
        </w:rPr>
        <w:t>)</w:t>
      </w:r>
    </w:p>
    <w:p w14:paraId="6461C0CC" w14:textId="77777777" w:rsidR="00B17DFA" w:rsidRPr="00CE3B4D" w:rsidRDefault="00B17DFA">
      <w:pPr>
        <w:pStyle w:val="Standard"/>
        <w:jc w:val="both"/>
        <w:rPr>
          <w:rFonts w:cs="Times New Roman"/>
          <w:b/>
          <w:bCs/>
          <w:color w:val="000000"/>
          <w:sz w:val="22"/>
          <w:szCs w:val="22"/>
        </w:rPr>
      </w:pPr>
    </w:p>
    <w:p w14:paraId="152E35C4" w14:textId="77777777" w:rsidR="00B17DFA" w:rsidRPr="00CE3B4D" w:rsidRDefault="00B17DFA">
      <w:pPr>
        <w:pStyle w:val="Standard"/>
        <w:jc w:val="both"/>
        <w:rPr>
          <w:rFonts w:cs="Times New Roman"/>
          <w:b/>
          <w:bCs/>
          <w:color w:val="000000"/>
          <w:sz w:val="22"/>
          <w:szCs w:val="22"/>
        </w:rPr>
      </w:pPr>
    </w:p>
    <w:p w14:paraId="3C5D1EE8" w14:textId="77777777" w:rsidR="007B1799" w:rsidRDefault="007B1799" w:rsidP="0095666C">
      <w:pPr>
        <w:pStyle w:val="Standard"/>
        <w:ind w:left="5672" w:firstLine="709"/>
        <w:jc w:val="right"/>
        <w:rPr>
          <w:rFonts w:cs="Times New Roman"/>
          <w:b/>
          <w:bCs/>
          <w:color w:val="4472C4"/>
          <w:sz w:val="22"/>
          <w:szCs w:val="22"/>
        </w:rPr>
      </w:pPr>
    </w:p>
    <w:p w14:paraId="14537C95" w14:textId="77777777" w:rsidR="007B1799" w:rsidRDefault="007B1799" w:rsidP="0095666C">
      <w:pPr>
        <w:pStyle w:val="Standard"/>
        <w:ind w:left="5672" w:firstLine="709"/>
        <w:jc w:val="right"/>
        <w:rPr>
          <w:rFonts w:cs="Times New Roman"/>
          <w:b/>
          <w:bCs/>
          <w:color w:val="4472C4"/>
          <w:sz w:val="22"/>
          <w:szCs w:val="22"/>
        </w:rPr>
      </w:pPr>
    </w:p>
    <w:p w14:paraId="465ECEB6" w14:textId="77777777" w:rsidR="007B1799" w:rsidRDefault="007B1799" w:rsidP="0095666C">
      <w:pPr>
        <w:pStyle w:val="Standard"/>
        <w:ind w:left="5672" w:firstLine="709"/>
        <w:jc w:val="right"/>
        <w:rPr>
          <w:rFonts w:cs="Times New Roman"/>
          <w:b/>
          <w:bCs/>
          <w:color w:val="4472C4"/>
          <w:sz w:val="22"/>
          <w:szCs w:val="22"/>
        </w:rPr>
      </w:pPr>
    </w:p>
    <w:p w14:paraId="60710C51" w14:textId="77777777" w:rsidR="007B1799" w:rsidRDefault="007B1799" w:rsidP="0095666C">
      <w:pPr>
        <w:pStyle w:val="Standard"/>
        <w:ind w:left="5672" w:firstLine="709"/>
        <w:jc w:val="right"/>
        <w:rPr>
          <w:rFonts w:cs="Times New Roman"/>
          <w:b/>
          <w:bCs/>
          <w:color w:val="4472C4"/>
          <w:sz w:val="22"/>
          <w:szCs w:val="22"/>
        </w:rPr>
      </w:pPr>
    </w:p>
    <w:p w14:paraId="4ECF8F6A" w14:textId="77777777" w:rsidR="007B1799" w:rsidRDefault="007B1799" w:rsidP="0095666C">
      <w:pPr>
        <w:pStyle w:val="Standard"/>
        <w:ind w:left="5672" w:firstLine="709"/>
        <w:jc w:val="right"/>
        <w:rPr>
          <w:rFonts w:cs="Times New Roman"/>
          <w:b/>
          <w:bCs/>
          <w:color w:val="4472C4"/>
          <w:sz w:val="22"/>
          <w:szCs w:val="22"/>
        </w:rPr>
      </w:pPr>
    </w:p>
    <w:p w14:paraId="05D1C875" w14:textId="74A067DF" w:rsidR="007B1799" w:rsidRDefault="007B1799" w:rsidP="0095666C">
      <w:pPr>
        <w:pStyle w:val="Standard"/>
        <w:ind w:left="5672" w:firstLine="709"/>
        <w:jc w:val="right"/>
        <w:rPr>
          <w:rFonts w:cs="Times New Roman"/>
          <w:b/>
          <w:bCs/>
          <w:color w:val="4472C4"/>
          <w:sz w:val="22"/>
          <w:szCs w:val="22"/>
        </w:rPr>
      </w:pPr>
    </w:p>
    <w:p w14:paraId="48BDC6B4" w14:textId="337CC86D" w:rsidR="007B1799" w:rsidRDefault="007B1799" w:rsidP="0095666C">
      <w:pPr>
        <w:pStyle w:val="Standard"/>
        <w:ind w:left="5672" w:firstLine="709"/>
        <w:jc w:val="right"/>
        <w:rPr>
          <w:rFonts w:cs="Times New Roman"/>
          <w:b/>
          <w:bCs/>
          <w:color w:val="4472C4"/>
          <w:sz w:val="22"/>
          <w:szCs w:val="22"/>
        </w:rPr>
      </w:pPr>
    </w:p>
    <w:p w14:paraId="5521B9B0" w14:textId="09DD88B5" w:rsidR="007B1799" w:rsidRDefault="007B1799" w:rsidP="0095666C">
      <w:pPr>
        <w:pStyle w:val="Standard"/>
        <w:ind w:left="5672" w:firstLine="709"/>
        <w:jc w:val="right"/>
        <w:rPr>
          <w:rFonts w:cs="Times New Roman"/>
          <w:b/>
          <w:bCs/>
          <w:color w:val="4472C4"/>
          <w:sz w:val="22"/>
          <w:szCs w:val="22"/>
        </w:rPr>
      </w:pPr>
    </w:p>
    <w:p w14:paraId="12D22D39" w14:textId="241D904B" w:rsidR="007B1799" w:rsidRDefault="007B1799" w:rsidP="0095666C">
      <w:pPr>
        <w:pStyle w:val="Standard"/>
        <w:ind w:left="5672" w:firstLine="709"/>
        <w:jc w:val="right"/>
        <w:rPr>
          <w:rFonts w:cs="Times New Roman"/>
          <w:b/>
          <w:bCs/>
          <w:color w:val="4472C4"/>
          <w:sz w:val="22"/>
          <w:szCs w:val="22"/>
        </w:rPr>
      </w:pPr>
    </w:p>
    <w:p w14:paraId="1D3543A6" w14:textId="1F70E5D6" w:rsidR="007B1799" w:rsidRDefault="007B1799" w:rsidP="0095666C">
      <w:pPr>
        <w:pStyle w:val="Standard"/>
        <w:ind w:left="5672" w:firstLine="709"/>
        <w:jc w:val="right"/>
        <w:rPr>
          <w:rFonts w:cs="Times New Roman"/>
          <w:b/>
          <w:bCs/>
          <w:color w:val="4472C4"/>
          <w:sz w:val="22"/>
          <w:szCs w:val="22"/>
        </w:rPr>
      </w:pPr>
    </w:p>
    <w:p w14:paraId="492E14DD" w14:textId="07E33F20" w:rsidR="007B1799" w:rsidRDefault="007B1799" w:rsidP="0095666C">
      <w:pPr>
        <w:pStyle w:val="Standard"/>
        <w:ind w:left="5672" w:firstLine="709"/>
        <w:jc w:val="right"/>
        <w:rPr>
          <w:rFonts w:cs="Times New Roman"/>
          <w:b/>
          <w:bCs/>
          <w:color w:val="4472C4"/>
          <w:sz w:val="22"/>
          <w:szCs w:val="22"/>
        </w:rPr>
      </w:pPr>
    </w:p>
    <w:p w14:paraId="33F96420" w14:textId="0182EDA1" w:rsidR="007B1799" w:rsidRDefault="007B1799" w:rsidP="0095666C">
      <w:pPr>
        <w:pStyle w:val="Standard"/>
        <w:ind w:left="5672" w:firstLine="709"/>
        <w:jc w:val="right"/>
        <w:rPr>
          <w:rFonts w:cs="Times New Roman"/>
          <w:b/>
          <w:bCs/>
          <w:color w:val="4472C4"/>
          <w:sz w:val="22"/>
          <w:szCs w:val="22"/>
        </w:rPr>
      </w:pPr>
    </w:p>
    <w:p w14:paraId="16E2F057" w14:textId="1B2AEB96" w:rsidR="007B1799" w:rsidRDefault="007B1799" w:rsidP="0095666C">
      <w:pPr>
        <w:pStyle w:val="Standard"/>
        <w:ind w:left="5672" w:firstLine="709"/>
        <w:jc w:val="right"/>
        <w:rPr>
          <w:rFonts w:cs="Times New Roman"/>
          <w:b/>
          <w:bCs/>
          <w:color w:val="4472C4"/>
          <w:sz w:val="22"/>
          <w:szCs w:val="22"/>
        </w:rPr>
      </w:pPr>
    </w:p>
    <w:p w14:paraId="589C9E63" w14:textId="0B7529B3" w:rsidR="007B1799" w:rsidRDefault="007B1799" w:rsidP="0095666C">
      <w:pPr>
        <w:pStyle w:val="Standard"/>
        <w:ind w:left="5672" w:firstLine="709"/>
        <w:jc w:val="right"/>
        <w:rPr>
          <w:rFonts w:cs="Times New Roman"/>
          <w:b/>
          <w:bCs/>
          <w:color w:val="4472C4"/>
          <w:sz w:val="22"/>
          <w:szCs w:val="22"/>
        </w:rPr>
      </w:pPr>
    </w:p>
    <w:p w14:paraId="28CD7F36" w14:textId="6E960385" w:rsidR="007B1799" w:rsidRDefault="007B1799" w:rsidP="0095666C">
      <w:pPr>
        <w:pStyle w:val="Standard"/>
        <w:ind w:left="5672" w:firstLine="709"/>
        <w:jc w:val="right"/>
        <w:rPr>
          <w:rFonts w:cs="Times New Roman"/>
          <w:b/>
          <w:bCs/>
          <w:color w:val="4472C4"/>
          <w:sz w:val="22"/>
          <w:szCs w:val="22"/>
        </w:rPr>
      </w:pPr>
    </w:p>
    <w:p w14:paraId="0C11FB68" w14:textId="28E68273" w:rsidR="007B1799" w:rsidRDefault="007B1799" w:rsidP="0095666C">
      <w:pPr>
        <w:pStyle w:val="Standard"/>
        <w:ind w:left="5672" w:firstLine="709"/>
        <w:jc w:val="right"/>
        <w:rPr>
          <w:rFonts w:cs="Times New Roman"/>
          <w:b/>
          <w:bCs/>
          <w:color w:val="4472C4"/>
          <w:sz w:val="22"/>
          <w:szCs w:val="22"/>
        </w:rPr>
      </w:pPr>
    </w:p>
    <w:p w14:paraId="2E273C10" w14:textId="3237F3D3" w:rsidR="007B1799" w:rsidRDefault="007B1799" w:rsidP="0095666C">
      <w:pPr>
        <w:pStyle w:val="Standard"/>
        <w:ind w:left="5672" w:firstLine="709"/>
        <w:jc w:val="right"/>
        <w:rPr>
          <w:rFonts w:cs="Times New Roman"/>
          <w:b/>
          <w:bCs/>
          <w:color w:val="4472C4"/>
          <w:sz w:val="22"/>
          <w:szCs w:val="22"/>
        </w:rPr>
      </w:pPr>
    </w:p>
    <w:p w14:paraId="2791C078" w14:textId="1D9174C4" w:rsidR="007B1799" w:rsidRDefault="007B1799" w:rsidP="0095666C">
      <w:pPr>
        <w:pStyle w:val="Standard"/>
        <w:ind w:left="5672" w:firstLine="709"/>
        <w:jc w:val="right"/>
        <w:rPr>
          <w:rFonts w:cs="Times New Roman"/>
          <w:b/>
          <w:bCs/>
          <w:color w:val="4472C4"/>
          <w:sz w:val="22"/>
          <w:szCs w:val="22"/>
        </w:rPr>
      </w:pPr>
    </w:p>
    <w:p w14:paraId="70394D61" w14:textId="615A7BB2" w:rsidR="007B1799" w:rsidRDefault="007B1799" w:rsidP="0095666C">
      <w:pPr>
        <w:pStyle w:val="Standard"/>
        <w:ind w:left="5672" w:firstLine="709"/>
        <w:jc w:val="right"/>
        <w:rPr>
          <w:rFonts w:cs="Times New Roman"/>
          <w:b/>
          <w:bCs/>
          <w:color w:val="4472C4"/>
          <w:sz w:val="22"/>
          <w:szCs w:val="22"/>
        </w:rPr>
      </w:pPr>
    </w:p>
    <w:p w14:paraId="6748466F" w14:textId="5AC30A4E" w:rsidR="007B1799" w:rsidRDefault="007B1799" w:rsidP="0095666C">
      <w:pPr>
        <w:pStyle w:val="Standard"/>
        <w:ind w:left="5672" w:firstLine="709"/>
        <w:jc w:val="right"/>
        <w:rPr>
          <w:rFonts w:cs="Times New Roman"/>
          <w:b/>
          <w:bCs/>
          <w:color w:val="4472C4"/>
          <w:sz w:val="22"/>
          <w:szCs w:val="22"/>
        </w:rPr>
      </w:pPr>
    </w:p>
    <w:p w14:paraId="076F4774" w14:textId="5314DCF2" w:rsidR="007B1799" w:rsidRDefault="007B1799" w:rsidP="0095666C">
      <w:pPr>
        <w:pStyle w:val="Standard"/>
        <w:ind w:left="5672" w:firstLine="709"/>
        <w:jc w:val="right"/>
        <w:rPr>
          <w:rFonts w:cs="Times New Roman"/>
          <w:b/>
          <w:bCs/>
          <w:color w:val="4472C4"/>
          <w:sz w:val="22"/>
          <w:szCs w:val="22"/>
        </w:rPr>
      </w:pPr>
    </w:p>
    <w:p w14:paraId="626D0568" w14:textId="0B754A4A" w:rsidR="007B1799" w:rsidRDefault="007B1799" w:rsidP="0095666C">
      <w:pPr>
        <w:pStyle w:val="Standard"/>
        <w:ind w:left="5672" w:firstLine="709"/>
        <w:jc w:val="right"/>
        <w:rPr>
          <w:rFonts w:cs="Times New Roman"/>
          <w:b/>
          <w:bCs/>
          <w:color w:val="4472C4"/>
          <w:sz w:val="22"/>
          <w:szCs w:val="22"/>
        </w:rPr>
      </w:pPr>
    </w:p>
    <w:p w14:paraId="2DAFB4C1" w14:textId="48B6089C" w:rsidR="007B1799" w:rsidRDefault="007B1799" w:rsidP="0095666C">
      <w:pPr>
        <w:pStyle w:val="Standard"/>
        <w:ind w:left="5672" w:firstLine="709"/>
        <w:jc w:val="right"/>
        <w:rPr>
          <w:rFonts w:cs="Times New Roman"/>
          <w:b/>
          <w:bCs/>
          <w:color w:val="4472C4"/>
          <w:sz w:val="22"/>
          <w:szCs w:val="22"/>
        </w:rPr>
      </w:pPr>
    </w:p>
    <w:p w14:paraId="0A7520DE" w14:textId="4A7A901B" w:rsidR="007B1799" w:rsidRDefault="007B1799" w:rsidP="0095666C">
      <w:pPr>
        <w:pStyle w:val="Standard"/>
        <w:ind w:left="5672" w:firstLine="709"/>
        <w:jc w:val="right"/>
        <w:rPr>
          <w:rFonts w:cs="Times New Roman"/>
          <w:b/>
          <w:bCs/>
          <w:color w:val="4472C4"/>
          <w:sz w:val="22"/>
          <w:szCs w:val="22"/>
        </w:rPr>
      </w:pPr>
    </w:p>
    <w:p w14:paraId="5AF74322" w14:textId="5AD75BB2" w:rsidR="007B1799" w:rsidRDefault="007B1799" w:rsidP="0095666C">
      <w:pPr>
        <w:pStyle w:val="Standard"/>
        <w:ind w:left="5672" w:firstLine="709"/>
        <w:jc w:val="right"/>
        <w:rPr>
          <w:rFonts w:cs="Times New Roman"/>
          <w:b/>
          <w:bCs/>
          <w:color w:val="4472C4"/>
          <w:sz w:val="22"/>
          <w:szCs w:val="22"/>
        </w:rPr>
      </w:pPr>
    </w:p>
    <w:p w14:paraId="12E5AE88" w14:textId="10655C58" w:rsidR="007B1799" w:rsidRDefault="007B1799" w:rsidP="0095666C">
      <w:pPr>
        <w:pStyle w:val="Standard"/>
        <w:ind w:left="5672" w:firstLine="709"/>
        <w:jc w:val="right"/>
        <w:rPr>
          <w:rFonts w:cs="Times New Roman"/>
          <w:b/>
          <w:bCs/>
          <w:color w:val="4472C4"/>
          <w:sz w:val="22"/>
          <w:szCs w:val="22"/>
        </w:rPr>
      </w:pPr>
    </w:p>
    <w:p w14:paraId="1B9453A5" w14:textId="245992D8" w:rsidR="007B1799" w:rsidRDefault="007B1799" w:rsidP="0095666C">
      <w:pPr>
        <w:pStyle w:val="Standard"/>
        <w:ind w:left="5672" w:firstLine="709"/>
        <w:jc w:val="right"/>
        <w:rPr>
          <w:rFonts w:cs="Times New Roman"/>
          <w:b/>
          <w:bCs/>
          <w:color w:val="4472C4"/>
          <w:sz w:val="22"/>
          <w:szCs w:val="22"/>
        </w:rPr>
      </w:pPr>
    </w:p>
    <w:p w14:paraId="1B634143" w14:textId="49CB642E" w:rsidR="007B1799" w:rsidRDefault="007B1799" w:rsidP="0095666C">
      <w:pPr>
        <w:pStyle w:val="Standard"/>
        <w:ind w:left="5672" w:firstLine="709"/>
        <w:jc w:val="right"/>
        <w:rPr>
          <w:rFonts w:cs="Times New Roman"/>
          <w:b/>
          <w:bCs/>
          <w:color w:val="4472C4"/>
          <w:sz w:val="22"/>
          <w:szCs w:val="22"/>
        </w:rPr>
      </w:pPr>
    </w:p>
    <w:p w14:paraId="1ACF256F" w14:textId="17DBDC4F" w:rsidR="007B1799" w:rsidRDefault="007B1799" w:rsidP="0095666C">
      <w:pPr>
        <w:pStyle w:val="Standard"/>
        <w:ind w:left="5672" w:firstLine="709"/>
        <w:jc w:val="right"/>
        <w:rPr>
          <w:rFonts w:cs="Times New Roman"/>
          <w:b/>
          <w:bCs/>
          <w:color w:val="4472C4"/>
          <w:sz w:val="22"/>
          <w:szCs w:val="22"/>
        </w:rPr>
      </w:pPr>
    </w:p>
    <w:p w14:paraId="689F7307" w14:textId="480CB373" w:rsidR="007B1799" w:rsidRDefault="007B1799" w:rsidP="0095666C">
      <w:pPr>
        <w:pStyle w:val="Standard"/>
        <w:ind w:left="5672" w:firstLine="709"/>
        <w:jc w:val="right"/>
        <w:rPr>
          <w:rFonts w:cs="Times New Roman"/>
          <w:b/>
          <w:bCs/>
          <w:color w:val="4472C4"/>
          <w:sz w:val="22"/>
          <w:szCs w:val="22"/>
        </w:rPr>
      </w:pPr>
    </w:p>
    <w:p w14:paraId="0A572F56" w14:textId="3C0EC82A" w:rsidR="0095666C" w:rsidRPr="006E545B" w:rsidRDefault="00E40D7C" w:rsidP="0095666C">
      <w:pPr>
        <w:pStyle w:val="Standard"/>
        <w:ind w:left="5672" w:firstLine="709"/>
        <w:jc w:val="right"/>
        <w:rPr>
          <w:rFonts w:cs="Times New Roman"/>
          <w:bCs/>
          <w:i/>
          <w:iCs/>
          <w:sz w:val="22"/>
          <w:szCs w:val="22"/>
        </w:rPr>
      </w:pPr>
      <w:r w:rsidRPr="00CE3B4D">
        <w:rPr>
          <w:rFonts w:cs="Times New Roman"/>
          <w:b/>
          <w:bCs/>
          <w:color w:val="4472C4"/>
          <w:sz w:val="22"/>
          <w:szCs w:val="22"/>
        </w:rPr>
        <w:t xml:space="preserve">                                                                                                             </w:t>
      </w:r>
      <w:r w:rsidR="0095666C" w:rsidRPr="006E545B">
        <w:rPr>
          <w:rFonts w:cs="Times New Roman"/>
          <w:bCs/>
          <w:i/>
          <w:iCs/>
          <w:sz w:val="22"/>
          <w:szCs w:val="22"/>
        </w:rPr>
        <w:lastRenderedPageBreak/>
        <w:t xml:space="preserve">Załącznik nr </w:t>
      </w:r>
      <w:r w:rsidR="007B1799" w:rsidRPr="006E545B">
        <w:rPr>
          <w:rFonts w:cs="Times New Roman"/>
          <w:bCs/>
          <w:i/>
          <w:iCs/>
          <w:sz w:val="22"/>
          <w:szCs w:val="22"/>
        </w:rPr>
        <w:t>2</w:t>
      </w:r>
      <w:r w:rsidR="0095666C" w:rsidRPr="006E545B">
        <w:rPr>
          <w:rFonts w:cs="Times New Roman"/>
          <w:bCs/>
          <w:i/>
          <w:iCs/>
          <w:sz w:val="22"/>
          <w:szCs w:val="22"/>
        </w:rPr>
        <w:t xml:space="preserve"> do Warunków wynajmu powierzchni w budynku TWON</w:t>
      </w:r>
    </w:p>
    <w:p w14:paraId="28D16A02" w14:textId="296A195C" w:rsidR="00B17DFA" w:rsidRPr="0095666C" w:rsidRDefault="00B17DFA">
      <w:pPr>
        <w:pStyle w:val="Standard"/>
        <w:jc w:val="both"/>
        <w:rPr>
          <w:rFonts w:cs="Times New Roman"/>
        </w:rPr>
      </w:pPr>
    </w:p>
    <w:p w14:paraId="1CC57ABE" w14:textId="5F028431" w:rsidR="0095666C" w:rsidRPr="006E545B" w:rsidRDefault="0095666C" w:rsidP="00B67DCC">
      <w:pPr>
        <w:pStyle w:val="Standard"/>
        <w:ind w:left="5672" w:firstLine="709"/>
        <w:jc w:val="both"/>
        <w:rPr>
          <w:rFonts w:cs="Times New Roman"/>
          <w:b/>
        </w:rPr>
      </w:pPr>
    </w:p>
    <w:p w14:paraId="0CE5F4FD" w14:textId="4FF8C088" w:rsidR="0095666C" w:rsidRPr="006E545B" w:rsidRDefault="0095666C" w:rsidP="0095666C">
      <w:pPr>
        <w:widowControl/>
        <w:jc w:val="right"/>
        <w:rPr>
          <w:rFonts w:eastAsia="Times New Roman" w:cs="Times New Roman"/>
          <w:b/>
          <w:bCs/>
          <w:lang w:eastAsia="ar-SA" w:bidi="hi-IN"/>
        </w:rPr>
      </w:pPr>
    </w:p>
    <w:p w14:paraId="386E4FA8" w14:textId="77777777" w:rsidR="0095666C" w:rsidRPr="006E545B" w:rsidRDefault="0095666C" w:rsidP="0095666C">
      <w:pPr>
        <w:widowControl/>
        <w:jc w:val="right"/>
        <w:rPr>
          <w:rFonts w:eastAsia="Times New Roman" w:cs="Times New Roman"/>
          <w:b/>
          <w:bCs/>
          <w:lang w:eastAsia="ar-SA" w:bidi="hi-IN"/>
        </w:rPr>
      </w:pPr>
    </w:p>
    <w:p w14:paraId="6CF435C5" w14:textId="650267EB" w:rsidR="0095666C" w:rsidRPr="006E545B" w:rsidRDefault="0095666C" w:rsidP="006E545B">
      <w:pPr>
        <w:widowControl/>
        <w:jc w:val="center"/>
        <w:rPr>
          <w:rFonts w:eastAsia="Times New Roman" w:cs="Times New Roman"/>
          <w:b/>
          <w:bCs/>
          <w:lang w:eastAsia="ar-SA" w:bidi="hi-IN"/>
        </w:rPr>
      </w:pPr>
      <w:r w:rsidRPr="006E545B">
        <w:rPr>
          <w:rFonts w:eastAsia="Times New Roman" w:cs="Times New Roman"/>
          <w:b/>
          <w:bCs/>
          <w:lang w:eastAsia="ar-SA" w:bidi="hi-IN"/>
        </w:rPr>
        <w:t>WYKAZ USŁUG</w:t>
      </w:r>
    </w:p>
    <w:p w14:paraId="6FBFB8AE" w14:textId="77777777" w:rsidR="0095666C" w:rsidRPr="006E545B" w:rsidRDefault="0095666C" w:rsidP="0095666C">
      <w:pPr>
        <w:widowControl/>
        <w:jc w:val="right"/>
        <w:rPr>
          <w:rFonts w:eastAsia="Times New Roman" w:cs="Times New Roman"/>
          <w:b/>
          <w:bCs/>
          <w:lang w:eastAsia="ar-SA" w:bidi="hi-IN"/>
        </w:rPr>
      </w:pPr>
    </w:p>
    <w:p w14:paraId="291CDDA1" w14:textId="77777777" w:rsidR="0095666C" w:rsidRPr="006E545B" w:rsidRDefault="0095666C" w:rsidP="0095666C">
      <w:pPr>
        <w:widowControl/>
        <w:jc w:val="center"/>
        <w:rPr>
          <w:rFonts w:eastAsia="Times New Roman" w:cs="Times New Roman"/>
          <w:lang w:eastAsia="ar-SA" w:bidi="hi-IN"/>
        </w:rPr>
      </w:pPr>
    </w:p>
    <w:p w14:paraId="4E29845B" w14:textId="04EDAA94" w:rsidR="0095666C" w:rsidRPr="0095666C" w:rsidRDefault="0095666C" w:rsidP="0095666C">
      <w:pPr>
        <w:pStyle w:val="Standard"/>
        <w:jc w:val="both"/>
        <w:rPr>
          <w:rFonts w:cs="Times New Roman"/>
        </w:rPr>
      </w:pPr>
      <w:r w:rsidRPr="006E545B">
        <w:rPr>
          <w:rFonts w:eastAsia="Times New Roman" w:cs="Times New Roman"/>
          <w:lang w:eastAsia="ar-SA" w:bidi="hi-IN"/>
        </w:rPr>
        <w:t xml:space="preserve">Na potrzeby postępowania </w:t>
      </w:r>
      <w:r>
        <w:rPr>
          <w:rFonts w:eastAsia="Times New Roman" w:cs="Times New Roman"/>
          <w:lang w:eastAsia="ar-SA" w:bidi="hi-IN"/>
        </w:rPr>
        <w:t>przetargowego (warunek udziału w postępowaniu i kryterium oceny ofert)</w:t>
      </w:r>
      <w:r w:rsidRPr="006E545B">
        <w:rPr>
          <w:rFonts w:cs="Times New Roman"/>
          <w:color w:val="000000"/>
        </w:rPr>
        <w:t xml:space="preserve"> </w:t>
      </w:r>
      <w:r>
        <w:rPr>
          <w:rFonts w:cs="Times New Roman"/>
          <w:color w:val="000000"/>
        </w:rPr>
        <w:t xml:space="preserve">na </w:t>
      </w:r>
      <w:r w:rsidRPr="006E545B">
        <w:rPr>
          <w:rFonts w:cs="Times New Roman"/>
          <w:color w:val="000000"/>
        </w:rPr>
        <w:t>najem powierzchni  użytkowej w gmachu  Teatru Wielkiego – Opery Narodowej usytuowanej przy Pl. Teatralny 1 Warszawie przeznaczonej na prowadzenie bufetów pracowniczych i recepcyjnyc</w:t>
      </w:r>
      <w:r>
        <w:rPr>
          <w:rFonts w:cs="Times New Roman"/>
          <w:color w:val="000000"/>
        </w:rPr>
        <w:t>h oświadczam, że w okresie ostatnich 10 lat przed upływem terminu składania ofert wykonałem / wykonaliśmy następujące zamówienia:</w:t>
      </w:r>
    </w:p>
    <w:p w14:paraId="1D5D05B0" w14:textId="29C781AF" w:rsidR="0095666C" w:rsidRDefault="0095666C" w:rsidP="0095666C">
      <w:pPr>
        <w:widowControl/>
        <w:jc w:val="both"/>
        <w:rPr>
          <w:rFonts w:eastAsia="Times New Roman" w:cs="Times New Roman"/>
          <w:lang w:eastAsia="ar-SA" w:bidi="hi-IN"/>
        </w:rPr>
      </w:pPr>
    </w:p>
    <w:p w14:paraId="6AD36916" w14:textId="77777777" w:rsidR="0095666C" w:rsidRPr="006E545B" w:rsidRDefault="0095666C" w:rsidP="0095666C">
      <w:pPr>
        <w:widowControl/>
        <w:ind w:right="-2"/>
        <w:jc w:val="both"/>
        <w:rPr>
          <w:rFonts w:eastAsia="Times New Roman" w:cs="Times New Roman"/>
          <w:b/>
          <w:smallCaps/>
          <w:lang w:eastAsia="ar-SA" w:bidi="hi-IN"/>
        </w:rPr>
      </w:pPr>
    </w:p>
    <w:tbl>
      <w:tblPr>
        <w:tblW w:w="9842" w:type="dxa"/>
        <w:tblInd w:w="55" w:type="dxa"/>
        <w:tblLayout w:type="fixed"/>
        <w:tblCellMar>
          <w:left w:w="10" w:type="dxa"/>
          <w:right w:w="10" w:type="dxa"/>
        </w:tblCellMar>
        <w:tblLook w:val="04A0" w:firstRow="1" w:lastRow="0" w:firstColumn="1" w:lastColumn="0" w:noHBand="0" w:noVBand="1"/>
      </w:tblPr>
      <w:tblGrid>
        <w:gridCol w:w="4762"/>
        <w:gridCol w:w="1701"/>
        <w:gridCol w:w="1583"/>
        <w:gridCol w:w="1796"/>
      </w:tblGrid>
      <w:tr w:rsidR="0095666C" w:rsidRPr="0095666C" w14:paraId="2BEE0AD0" w14:textId="77777777" w:rsidTr="00EB6CCD">
        <w:tc>
          <w:tcPr>
            <w:tcW w:w="47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70D5E3" w14:textId="77777777" w:rsidR="00505F14" w:rsidRDefault="0095666C" w:rsidP="0095666C">
            <w:pPr>
              <w:widowControl/>
              <w:jc w:val="center"/>
              <w:rPr>
                <w:rFonts w:eastAsia="SimSun" w:cs="Times New Roman"/>
                <w:b/>
                <w:lang w:eastAsia="zh-CN" w:bidi="hi-IN"/>
              </w:rPr>
            </w:pPr>
            <w:r w:rsidRPr="006E545B">
              <w:rPr>
                <w:rFonts w:eastAsia="SimSun" w:cs="Times New Roman"/>
                <w:b/>
                <w:lang w:eastAsia="zh-CN" w:bidi="hi-IN"/>
              </w:rPr>
              <w:t>Przedmiot zamówienia</w:t>
            </w:r>
            <w:r w:rsidR="00505F14">
              <w:rPr>
                <w:rFonts w:eastAsia="SimSun" w:cs="Times New Roman"/>
                <w:b/>
                <w:lang w:eastAsia="zh-CN" w:bidi="hi-IN"/>
              </w:rPr>
              <w:t xml:space="preserve"> </w:t>
            </w:r>
          </w:p>
          <w:p w14:paraId="4B736940" w14:textId="001C2980" w:rsidR="0095666C" w:rsidRPr="006E545B" w:rsidRDefault="00505F14" w:rsidP="0095666C">
            <w:pPr>
              <w:widowControl/>
              <w:jc w:val="center"/>
              <w:rPr>
                <w:rFonts w:eastAsia="SimSun" w:cs="Times New Roman"/>
                <w:bCs/>
                <w:i/>
                <w:iCs/>
                <w:lang w:eastAsia="zh-CN" w:bidi="hi-IN"/>
              </w:rPr>
            </w:pPr>
            <w:r w:rsidRPr="006E545B">
              <w:rPr>
                <w:rFonts w:eastAsia="SimSun" w:cs="Times New Roman"/>
                <w:bCs/>
                <w:i/>
                <w:iCs/>
                <w:lang w:eastAsia="zh-CN" w:bidi="hi-IN"/>
              </w:rPr>
              <w:t>(opis pozwalający na ocenę spełniania warunków udziału w postępowaniu / kryteriów oceny ofert)</w:t>
            </w:r>
          </w:p>
          <w:p w14:paraId="13335E98" w14:textId="2C77EA6E" w:rsidR="0095666C" w:rsidRPr="006E545B" w:rsidRDefault="0095666C" w:rsidP="0095666C">
            <w:pPr>
              <w:widowControl/>
              <w:jc w:val="center"/>
              <w:rPr>
                <w:rFonts w:eastAsia="SimSun" w:cs="Times New Roman"/>
                <w:i/>
                <w:lang w:eastAsia="zh-CN" w:bidi="hi-IN"/>
              </w:rPr>
            </w:pP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011F99B" w14:textId="7EC4B1AF" w:rsidR="0095666C" w:rsidRPr="006E545B" w:rsidRDefault="0095666C" w:rsidP="0095666C">
            <w:pPr>
              <w:widowControl/>
              <w:jc w:val="center"/>
              <w:rPr>
                <w:rFonts w:eastAsia="SimSun" w:cs="Times New Roman"/>
                <w:b/>
                <w:bCs/>
                <w:lang w:eastAsia="zh-CN" w:bidi="hi-IN"/>
              </w:rPr>
            </w:pPr>
            <w:r>
              <w:rPr>
                <w:rFonts w:eastAsia="SimSun" w:cs="Times New Roman"/>
                <w:b/>
                <w:bCs/>
                <w:lang w:eastAsia="zh-CN" w:bidi="hi-IN"/>
              </w:rPr>
              <w:t>Data wykonania</w:t>
            </w:r>
            <w:r w:rsidR="00EB6CCD">
              <w:rPr>
                <w:rFonts w:eastAsia="SimSun" w:cs="Times New Roman"/>
                <w:b/>
                <w:bCs/>
                <w:lang w:eastAsia="zh-CN" w:bidi="hi-IN"/>
              </w:rPr>
              <w:t xml:space="preserve"> / wykonywania</w:t>
            </w:r>
          </w:p>
        </w:tc>
        <w:tc>
          <w:tcPr>
            <w:tcW w:w="15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CA19B95" w14:textId="52BAD297" w:rsidR="0095666C" w:rsidRPr="006E545B" w:rsidRDefault="0095666C" w:rsidP="0095666C">
            <w:pPr>
              <w:widowControl/>
              <w:jc w:val="center"/>
              <w:rPr>
                <w:rFonts w:eastAsia="SimSun" w:cs="Times New Roman"/>
                <w:b/>
                <w:bCs/>
                <w:lang w:eastAsia="zh-CN" w:bidi="hi-IN"/>
              </w:rPr>
            </w:pPr>
            <w:r>
              <w:rPr>
                <w:rFonts w:eastAsia="SimSun" w:cs="Times New Roman"/>
                <w:b/>
                <w:bCs/>
                <w:lang w:eastAsia="zh-CN" w:bidi="hi-IN"/>
              </w:rPr>
              <w:t>M</w:t>
            </w:r>
            <w:r w:rsidRPr="006E545B">
              <w:rPr>
                <w:rFonts w:eastAsia="SimSun" w:cs="Times New Roman"/>
                <w:b/>
                <w:bCs/>
                <w:lang w:eastAsia="zh-CN" w:bidi="hi-IN"/>
              </w:rPr>
              <w:t>iejsce wykonania</w:t>
            </w:r>
            <w:r w:rsidR="00EB6CCD">
              <w:rPr>
                <w:rFonts w:eastAsia="SimSun" w:cs="Times New Roman"/>
                <w:b/>
                <w:bCs/>
                <w:lang w:eastAsia="zh-CN" w:bidi="hi-IN"/>
              </w:rPr>
              <w:t xml:space="preserve"> / wykonywania</w:t>
            </w:r>
          </w:p>
        </w:tc>
        <w:tc>
          <w:tcPr>
            <w:tcW w:w="17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DA68A9" w14:textId="402C8F2D" w:rsidR="0095666C" w:rsidRPr="006E545B" w:rsidRDefault="0095666C" w:rsidP="0095666C">
            <w:pPr>
              <w:widowControl/>
              <w:jc w:val="center"/>
              <w:rPr>
                <w:rFonts w:eastAsia="SimSun" w:cs="Times New Roman"/>
                <w:b/>
                <w:bCs/>
                <w:lang w:eastAsia="zh-CN" w:bidi="hi-IN"/>
              </w:rPr>
            </w:pPr>
            <w:r w:rsidRPr="006E545B">
              <w:rPr>
                <w:rFonts w:eastAsia="SimSun" w:cs="Times New Roman"/>
                <w:b/>
                <w:bCs/>
                <w:lang w:eastAsia="zh-CN" w:bidi="hi-IN"/>
              </w:rPr>
              <w:t xml:space="preserve">Podmiot, na rzecz którego </w:t>
            </w:r>
            <w:r w:rsidR="00505F14">
              <w:rPr>
                <w:rFonts w:eastAsia="SimSun" w:cs="Times New Roman"/>
                <w:b/>
                <w:bCs/>
                <w:lang w:eastAsia="zh-CN" w:bidi="hi-IN"/>
              </w:rPr>
              <w:t>usługi</w:t>
            </w:r>
            <w:r w:rsidRPr="006E545B">
              <w:rPr>
                <w:rFonts w:eastAsia="SimSun" w:cs="Times New Roman"/>
                <w:b/>
                <w:bCs/>
                <w:lang w:eastAsia="zh-CN" w:bidi="hi-IN"/>
              </w:rPr>
              <w:t xml:space="preserve"> zostały wykonane</w:t>
            </w:r>
            <w:r>
              <w:rPr>
                <w:rFonts w:eastAsia="SimSun" w:cs="Times New Roman"/>
                <w:b/>
                <w:bCs/>
                <w:lang w:eastAsia="zh-CN" w:bidi="hi-IN"/>
              </w:rPr>
              <w:t xml:space="preserve"> / są wykonywane</w:t>
            </w:r>
          </w:p>
        </w:tc>
      </w:tr>
      <w:tr w:rsidR="0095666C" w:rsidRPr="0095666C" w14:paraId="5A68F637" w14:textId="77777777" w:rsidTr="00EB6CCD">
        <w:tc>
          <w:tcPr>
            <w:tcW w:w="4762" w:type="dxa"/>
            <w:tcBorders>
              <w:left w:val="single" w:sz="2" w:space="0" w:color="000000"/>
              <w:bottom w:val="single" w:sz="2" w:space="0" w:color="000000"/>
            </w:tcBorders>
            <w:shd w:val="clear" w:color="auto" w:fill="auto"/>
            <w:tcMar>
              <w:top w:w="55" w:type="dxa"/>
              <w:left w:w="55" w:type="dxa"/>
              <w:bottom w:w="55" w:type="dxa"/>
              <w:right w:w="55" w:type="dxa"/>
            </w:tcMar>
          </w:tcPr>
          <w:p w14:paraId="2693529C" w14:textId="77777777" w:rsidR="0095666C" w:rsidRPr="006E545B" w:rsidRDefault="0095666C" w:rsidP="0095666C">
            <w:pPr>
              <w:widowControl/>
              <w:rPr>
                <w:rFonts w:eastAsia="SimSun" w:cs="Times New Roman"/>
                <w:lang w:eastAsia="zh-CN" w:bidi="hi-IN"/>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EC5592F" w14:textId="77777777" w:rsidR="0095666C" w:rsidRPr="006E545B" w:rsidRDefault="0095666C" w:rsidP="0095666C">
            <w:pPr>
              <w:widowControl/>
              <w:rPr>
                <w:rFonts w:eastAsia="SimSun" w:cs="Times New Roman"/>
                <w:b/>
                <w:bCs/>
                <w:lang w:eastAsia="zh-CN" w:bidi="hi-IN"/>
              </w:rPr>
            </w:pPr>
          </w:p>
        </w:tc>
        <w:tc>
          <w:tcPr>
            <w:tcW w:w="1583" w:type="dxa"/>
            <w:tcBorders>
              <w:left w:val="single" w:sz="2" w:space="0" w:color="000000"/>
              <w:bottom w:val="single" w:sz="2" w:space="0" w:color="000000"/>
            </w:tcBorders>
            <w:shd w:val="clear" w:color="auto" w:fill="auto"/>
            <w:tcMar>
              <w:top w:w="55" w:type="dxa"/>
              <w:left w:w="55" w:type="dxa"/>
              <w:bottom w:w="55" w:type="dxa"/>
              <w:right w:w="55" w:type="dxa"/>
            </w:tcMar>
          </w:tcPr>
          <w:p w14:paraId="43FB24EF" w14:textId="77777777" w:rsidR="0095666C" w:rsidRPr="006E545B" w:rsidRDefault="0095666C" w:rsidP="0095666C">
            <w:pPr>
              <w:widowControl/>
              <w:rPr>
                <w:rFonts w:eastAsia="SimSun" w:cs="Times New Roman"/>
                <w:lang w:eastAsia="zh-CN" w:bidi="hi-IN"/>
              </w:rPr>
            </w:pPr>
          </w:p>
        </w:tc>
        <w:tc>
          <w:tcPr>
            <w:tcW w:w="1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4BBE5" w14:textId="77777777" w:rsidR="0095666C" w:rsidRPr="006E545B" w:rsidRDefault="0095666C" w:rsidP="0095666C">
            <w:pPr>
              <w:widowControl/>
              <w:rPr>
                <w:rFonts w:eastAsia="SimSun" w:cs="Times New Roman"/>
                <w:lang w:eastAsia="zh-CN" w:bidi="hi-IN"/>
              </w:rPr>
            </w:pPr>
          </w:p>
        </w:tc>
      </w:tr>
      <w:tr w:rsidR="0095666C" w:rsidRPr="0095666C" w14:paraId="5EF3D179" w14:textId="77777777" w:rsidTr="00EB6CCD">
        <w:tc>
          <w:tcPr>
            <w:tcW w:w="4762" w:type="dxa"/>
            <w:tcBorders>
              <w:left w:val="single" w:sz="2" w:space="0" w:color="000000"/>
              <w:bottom w:val="single" w:sz="2" w:space="0" w:color="000000"/>
            </w:tcBorders>
            <w:shd w:val="clear" w:color="auto" w:fill="auto"/>
            <w:tcMar>
              <w:top w:w="55" w:type="dxa"/>
              <w:left w:w="55" w:type="dxa"/>
              <w:bottom w:w="55" w:type="dxa"/>
              <w:right w:w="55" w:type="dxa"/>
            </w:tcMar>
          </w:tcPr>
          <w:p w14:paraId="1DA60D85" w14:textId="77777777" w:rsidR="0095666C" w:rsidRPr="0095666C" w:rsidRDefault="0095666C" w:rsidP="0095666C">
            <w:pPr>
              <w:widowControl/>
              <w:rPr>
                <w:rFonts w:eastAsia="SimSun" w:cs="Times New Roman"/>
                <w:lang w:eastAsia="zh-CN" w:bidi="hi-IN"/>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6615DB8" w14:textId="77777777" w:rsidR="0095666C" w:rsidRPr="0095666C" w:rsidRDefault="0095666C" w:rsidP="0095666C">
            <w:pPr>
              <w:widowControl/>
              <w:rPr>
                <w:rFonts w:eastAsia="SimSun" w:cs="Times New Roman"/>
                <w:b/>
                <w:bCs/>
                <w:lang w:eastAsia="zh-CN" w:bidi="hi-IN"/>
              </w:rPr>
            </w:pPr>
          </w:p>
        </w:tc>
        <w:tc>
          <w:tcPr>
            <w:tcW w:w="1583" w:type="dxa"/>
            <w:tcBorders>
              <w:left w:val="single" w:sz="2" w:space="0" w:color="000000"/>
              <w:bottom w:val="single" w:sz="2" w:space="0" w:color="000000"/>
            </w:tcBorders>
            <w:shd w:val="clear" w:color="auto" w:fill="auto"/>
            <w:tcMar>
              <w:top w:w="55" w:type="dxa"/>
              <w:left w:w="55" w:type="dxa"/>
              <w:bottom w:w="55" w:type="dxa"/>
              <w:right w:w="55" w:type="dxa"/>
            </w:tcMar>
          </w:tcPr>
          <w:p w14:paraId="60550A5F" w14:textId="77777777" w:rsidR="0095666C" w:rsidRPr="0095666C" w:rsidRDefault="0095666C" w:rsidP="0095666C">
            <w:pPr>
              <w:widowControl/>
              <w:rPr>
                <w:rFonts w:eastAsia="SimSun" w:cs="Times New Roman"/>
                <w:lang w:eastAsia="zh-CN" w:bidi="hi-IN"/>
              </w:rPr>
            </w:pPr>
          </w:p>
        </w:tc>
        <w:tc>
          <w:tcPr>
            <w:tcW w:w="1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7BD6FF" w14:textId="77777777" w:rsidR="0095666C" w:rsidRPr="0095666C" w:rsidRDefault="0095666C" w:rsidP="0095666C">
            <w:pPr>
              <w:widowControl/>
              <w:rPr>
                <w:rFonts w:eastAsia="SimSun" w:cs="Times New Roman"/>
                <w:lang w:eastAsia="zh-CN" w:bidi="hi-IN"/>
              </w:rPr>
            </w:pPr>
          </w:p>
        </w:tc>
      </w:tr>
      <w:tr w:rsidR="0095666C" w:rsidRPr="0095666C" w14:paraId="3B1EF327" w14:textId="77777777" w:rsidTr="00EB6CCD">
        <w:tc>
          <w:tcPr>
            <w:tcW w:w="4762" w:type="dxa"/>
            <w:tcBorders>
              <w:left w:val="single" w:sz="2" w:space="0" w:color="000000"/>
              <w:bottom w:val="single" w:sz="2" w:space="0" w:color="000000"/>
            </w:tcBorders>
            <w:shd w:val="clear" w:color="auto" w:fill="auto"/>
            <w:tcMar>
              <w:top w:w="55" w:type="dxa"/>
              <w:left w:w="55" w:type="dxa"/>
              <w:bottom w:w="55" w:type="dxa"/>
              <w:right w:w="55" w:type="dxa"/>
            </w:tcMar>
          </w:tcPr>
          <w:p w14:paraId="719A2834" w14:textId="77777777" w:rsidR="0095666C" w:rsidRPr="0095666C" w:rsidRDefault="0095666C" w:rsidP="0095666C">
            <w:pPr>
              <w:widowControl/>
              <w:rPr>
                <w:rFonts w:eastAsia="SimSun" w:cs="Times New Roman"/>
                <w:lang w:eastAsia="zh-CN" w:bidi="hi-IN"/>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42055857" w14:textId="77777777" w:rsidR="0095666C" w:rsidRPr="0095666C" w:rsidRDefault="0095666C" w:rsidP="0095666C">
            <w:pPr>
              <w:widowControl/>
              <w:rPr>
                <w:rFonts w:eastAsia="SimSun" w:cs="Times New Roman"/>
                <w:b/>
                <w:bCs/>
                <w:lang w:eastAsia="zh-CN" w:bidi="hi-IN"/>
              </w:rPr>
            </w:pPr>
          </w:p>
        </w:tc>
        <w:tc>
          <w:tcPr>
            <w:tcW w:w="1583" w:type="dxa"/>
            <w:tcBorders>
              <w:left w:val="single" w:sz="2" w:space="0" w:color="000000"/>
              <w:bottom w:val="single" w:sz="2" w:space="0" w:color="000000"/>
            </w:tcBorders>
            <w:shd w:val="clear" w:color="auto" w:fill="auto"/>
            <w:tcMar>
              <w:top w:w="55" w:type="dxa"/>
              <w:left w:w="55" w:type="dxa"/>
              <w:bottom w:w="55" w:type="dxa"/>
              <w:right w:w="55" w:type="dxa"/>
            </w:tcMar>
          </w:tcPr>
          <w:p w14:paraId="621AC869" w14:textId="77777777" w:rsidR="0095666C" w:rsidRPr="0095666C" w:rsidRDefault="0095666C" w:rsidP="0095666C">
            <w:pPr>
              <w:widowControl/>
              <w:rPr>
                <w:rFonts w:eastAsia="SimSun" w:cs="Times New Roman"/>
                <w:lang w:eastAsia="zh-CN" w:bidi="hi-IN"/>
              </w:rPr>
            </w:pPr>
          </w:p>
        </w:tc>
        <w:tc>
          <w:tcPr>
            <w:tcW w:w="1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8756EF" w14:textId="77777777" w:rsidR="0095666C" w:rsidRPr="0095666C" w:rsidRDefault="0095666C" w:rsidP="0095666C">
            <w:pPr>
              <w:widowControl/>
              <w:rPr>
                <w:rFonts w:eastAsia="SimSun" w:cs="Times New Roman"/>
                <w:lang w:eastAsia="zh-CN" w:bidi="hi-IN"/>
              </w:rPr>
            </w:pPr>
          </w:p>
        </w:tc>
      </w:tr>
      <w:tr w:rsidR="0095666C" w:rsidRPr="0095666C" w14:paraId="5E989136" w14:textId="77777777" w:rsidTr="00EB6CCD">
        <w:trPr>
          <w:trHeight w:val="25"/>
        </w:trPr>
        <w:tc>
          <w:tcPr>
            <w:tcW w:w="4762" w:type="dxa"/>
            <w:tcBorders>
              <w:left w:val="single" w:sz="2" w:space="0" w:color="000000"/>
              <w:bottom w:val="single" w:sz="2" w:space="0" w:color="000000"/>
            </w:tcBorders>
            <w:shd w:val="clear" w:color="auto" w:fill="auto"/>
            <w:tcMar>
              <w:top w:w="55" w:type="dxa"/>
              <w:left w:w="55" w:type="dxa"/>
              <w:bottom w:w="55" w:type="dxa"/>
              <w:right w:w="55" w:type="dxa"/>
            </w:tcMar>
          </w:tcPr>
          <w:p w14:paraId="1474D618" w14:textId="77777777" w:rsidR="0095666C" w:rsidRPr="0095666C" w:rsidRDefault="0095666C" w:rsidP="0095666C">
            <w:pPr>
              <w:widowControl/>
              <w:rPr>
                <w:rFonts w:eastAsia="SimSun" w:cs="Times New Roman"/>
                <w:lang w:eastAsia="zh-CN" w:bidi="hi-IN"/>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1460B2B" w14:textId="77777777" w:rsidR="0095666C" w:rsidRPr="0095666C" w:rsidRDefault="0095666C" w:rsidP="0095666C">
            <w:pPr>
              <w:widowControl/>
              <w:rPr>
                <w:rFonts w:eastAsia="SimSun" w:cs="Times New Roman"/>
                <w:b/>
                <w:bCs/>
                <w:lang w:eastAsia="zh-CN" w:bidi="hi-IN"/>
              </w:rPr>
            </w:pPr>
          </w:p>
        </w:tc>
        <w:tc>
          <w:tcPr>
            <w:tcW w:w="1583" w:type="dxa"/>
            <w:tcBorders>
              <w:left w:val="single" w:sz="2" w:space="0" w:color="000000"/>
              <w:bottom w:val="single" w:sz="2" w:space="0" w:color="000000"/>
            </w:tcBorders>
            <w:shd w:val="clear" w:color="auto" w:fill="auto"/>
            <w:tcMar>
              <w:top w:w="55" w:type="dxa"/>
              <w:left w:w="55" w:type="dxa"/>
              <w:bottom w:w="55" w:type="dxa"/>
              <w:right w:w="55" w:type="dxa"/>
            </w:tcMar>
          </w:tcPr>
          <w:p w14:paraId="57275027" w14:textId="77777777" w:rsidR="0095666C" w:rsidRPr="0095666C" w:rsidRDefault="0095666C" w:rsidP="0095666C">
            <w:pPr>
              <w:widowControl/>
              <w:rPr>
                <w:rFonts w:eastAsia="SimSun" w:cs="Times New Roman"/>
                <w:lang w:eastAsia="zh-CN" w:bidi="hi-IN"/>
              </w:rPr>
            </w:pPr>
          </w:p>
        </w:tc>
        <w:tc>
          <w:tcPr>
            <w:tcW w:w="1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3AD8B7" w14:textId="77777777" w:rsidR="0095666C" w:rsidRPr="0095666C" w:rsidRDefault="0095666C" w:rsidP="0095666C">
            <w:pPr>
              <w:widowControl/>
              <w:rPr>
                <w:rFonts w:eastAsia="SimSun" w:cs="Times New Roman"/>
                <w:lang w:eastAsia="zh-CN" w:bidi="hi-IN"/>
              </w:rPr>
            </w:pPr>
          </w:p>
        </w:tc>
      </w:tr>
    </w:tbl>
    <w:p w14:paraId="3672B900" w14:textId="77777777" w:rsidR="0095666C" w:rsidRPr="006E545B" w:rsidRDefault="0095666C" w:rsidP="0095666C">
      <w:pPr>
        <w:widowControl/>
        <w:jc w:val="both"/>
        <w:rPr>
          <w:rFonts w:eastAsia="SimSun" w:cs="Times New Roman"/>
          <w:lang w:eastAsia="zh-CN" w:bidi="hi-IN"/>
        </w:rPr>
      </w:pPr>
    </w:p>
    <w:p w14:paraId="6A300A31" w14:textId="77777777" w:rsidR="0095666C" w:rsidRPr="006E545B" w:rsidRDefault="0095666C" w:rsidP="0095666C">
      <w:pPr>
        <w:widowControl/>
        <w:autoSpaceDE w:val="0"/>
        <w:ind w:left="359" w:hanging="360"/>
        <w:jc w:val="both"/>
        <w:rPr>
          <w:rFonts w:cs="Times New Roman"/>
          <w:b/>
          <w:bCs/>
          <w:lang w:eastAsia="zh-CN" w:bidi="hi-IN"/>
        </w:rPr>
      </w:pPr>
    </w:p>
    <w:p w14:paraId="5003E7CB" w14:textId="71A0C7F8" w:rsidR="0095666C" w:rsidRPr="006E545B" w:rsidRDefault="0095666C" w:rsidP="0095666C">
      <w:pPr>
        <w:widowControl/>
        <w:jc w:val="both"/>
        <w:rPr>
          <w:rFonts w:eastAsia="SimSun" w:cs="Times New Roman"/>
          <w:b/>
          <w:bCs/>
          <w:lang w:eastAsia="zh-CN" w:bidi="hi-IN"/>
        </w:rPr>
      </w:pPr>
      <w:r w:rsidRPr="006E545B">
        <w:rPr>
          <w:rFonts w:eastAsia="SimSun" w:cs="Times New Roman"/>
          <w:b/>
          <w:bCs/>
          <w:lang w:eastAsia="zh-CN" w:bidi="hi-IN"/>
        </w:rPr>
        <w:t xml:space="preserve">Do każdego przedstawionego w tabeli wykonanego zamówienia należy załączyć dowody określające czy te usługi zostały wykonane należycie, przy czym dowodami, o których mowa, są referencje bądź inne dokumenty sporządzone przez podmiot, na rzecz którego usługi zostały wykonane, a w przypadku świadczeń powtarzających się lub ciągłych są wykonywane, a jeżeli </w:t>
      </w:r>
      <w:r w:rsidR="00EB6CCD">
        <w:rPr>
          <w:rFonts w:eastAsia="SimSun" w:cs="Times New Roman"/>
          <w:b/>
          <w:bCs/>
          <w:lang w:eastAsia="zh-CN" w:bidi="hi-IN"/>
        </w:rPr>
        <w:t>Oferent</w:t>
      </w:r>
      <w:r w:rsidRPr="006E545B">
        <w:rPr>
          <w:rFonts w:eastAsia="SimSun" w:cs="Times New Roman"/>
          <w:b/>
          <w:bCs/>
          <w:lang w:eastAsia="zh-CN" w:bidi="hi-IN"/>
        </w:rPr>
        <w:t xml:space="preserve"> z przyczyn niezależnych od niego nie jest wstanie uzyskać tych dokumentów – oświadczenie </w:t>
      </w:r>
      <w:r w:rsidR="00EB6CCD">
        <w:rPr>
          <w:rFonts w:eastAsia="SimSun" w:cs="Times New Roman"/>
          <w:b/>
          <w:bCs/>
          <w:lang w:eastAsia="zh-CN" w:bidi="hi-IN"/>
        </w:rPr>
        <w:t>Oferenta</w:t>
      </w:r>
      <w:r w:rsidRPr="006E545B">
        <w:rPr>
          <w:rFonts w:eastAsia="SimSun" w:cs="Times New Roman"/>
          <w:b/>
          <w:bCs/>
          <w:lang w:eastAsia="zh-CN" w:bidi="hi-IN"/>
        </w:rPr>
        <w:t>; w przypadku świadczeń powtarzających się lub ciągłych nadal wykonywanych referencje bądź inne dokumenty potwierdzające ich należyte wykonywanie powinny być wystawione w okresie ostatnich 3</w:t>
      </w:r>
      <w:r>
        <w:rPr>
          <w:rFonts w:eastAsia="SimSun" w:cs="Times New Roman"/>
          <w:b/>
          <w:bCs/>
          <w:lang w:eastAsia="zh-CN" w:bidi="hi-IN"/>
        </w:rPr>
        <w:t xml:space="preserve"> </w:t>
      </w:r>
      <w:r w:rsidRPr="006E545B">
        <w:rPr>
          <w:rFonts w:eastAsia="SimSun" w:cs="Times New Roman"/>
          <w:b/>
          <w:bCs/>
          <w:lang w:eastAsia="zh-CN" w:bidi="hi-IN"/>
        </w:rPr>
        <w:t>miesięcy.</w:t>
      </w:r>
    </w:p>
    <w:p w14:paraId="08981C4E" w14:textId="77777777" w:rsidR="00B17DFA" w:rsidRPr="006E545B" w:rsidRDefault="00B17DFA" w:rsidP="006E545B">
      <w:pPr>
        <w:pStyle w:val="Standard"/>
        <w:ind w:hanging="2"/>
        <w:jc w:val="both"/>
        <w:rPr>
          <w:rFonts w:cs="Times New Roman"/>
          <w:b/>
          <w:bCs/>
          <w:color w:val="000000"/>
        </w:rPr>
      </w:pPr>
    </w:p>
    <w:sectPr w:rsidR="00B17DFA" w:rsidRPr="006E545B">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0FC7" w14:textId="77777777" w:rsidR="001B05E5" w:rsidRDefault="001B05E5">
      <w:r>
        <w:separator/>
      </w:r>
    </w:p>
  </w:endnote>
  <w:endnote w:type="continuationSeparator" w:id="0">
    <w:p w14:paraId="428027BD" w14:textId="77777777" w:rsidR="001B05E5" w:rsidRDefault="001B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variable"/>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C505" w14:textId="77777777" w:rsidR="001B05E5" w:rsidRDefault="001B05E5">
      <w:r>
        <w:rPr>
          <w:color w:val="000000"/>
        </w:rPr>
        <w:separator/>
      </w:r>
    </w:p>
  </w:footnote>
  <w:footnote w:type="continuationSeparator" w:id="0">
    <w:p w14:paraId="59CD9A16" w14:textId="77777777" w:rsidR="001B05E5" w:rsidRDefault="001B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F3B"/>
    <w:multiLevelType w:val="hybridMultilevel"/>
    <w:tmpl w:val="C4E6535E"/>
    <w:lvl w:ilvl="0" w:tplc="D7E65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2B6C9B"/>
    <w:multiLevelType w:val="multilevel"/>
    <w:tmpl w:val="9CC6F8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A256825"/>
    <w:multiLevelType w:val="multilevel"/>
    <w:tmpl w:val="AE849C4E"/>
    <w:lvl w:ilvl="0">
      <w:start w:val="1"/>
      <w:numFmt w:val="lowerLetter"/>
      <w:lvlText w:val="%1)"/>
      <w:lvlJc w:val="left"/>
      <w:pPr>
        <w:ind w:left="386"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8537E2"/>
    <w:multiLevelType w:val="multilevel"/>
    <w:tmpl w:val="19C0605E"/>
    <w:lvl w:ilvl="0">
      <w:start w:val="1"/>
      <w:numFmt w:val="decimal"/>
      <w:lvlText w:val="%1."/>
      <w:lvlJc w:val="left"/>
      <w:pPr>
        <w:ind w:left="720" w:hanging="360"/>
      </w:pPr>
      <w:rPr>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0ED66CF8"/>
    <w:multiLevelType w:val="multilevel"/>
    <w:tmpl w:val="9A064EE4"/>
    <w:lvl w:ilvl="0">
      <w:start w:val="9"/>
      <w:numFmt w:val="decimal"/>
      <w:lvlText w:val="%1."/>
      <w:lvlJc w:val="left"/>
      <w:pPr>
        <w:ind w:left="380" w:hanging="386"/>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0FE3351C"/>
    <w:multiLevelType w:val="multilevel"/>
    <w:tmpl w:val="7592D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0B6038"/>
    <w:multiLevelType w:val="multilevel"/>
    <w:tmpl w:val="2C62F3EE"/>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C301AE5"/>
    <w:multiLevelType w:val="multilevel"/>
    <w:tmpl w:val="012C5184"/>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0F4651A"/>
    <w:multiLevelType w:val="hybridMultilevel"/>
    <w:tmpl w:val="96246D3A"/>
    <w:lvl w:ilvl="0" w:tplc="CA4670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75FC5"/>
    <w:multiLevelType w:val="multilevel"/>
    <w:tmpl w:val="9CC6EFE0"/>
    <w:lvl w:ilvl="0">
      <w:start w:val="3"/>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6FA02D3"/>
    <w:multiLevelType w:val="multilevel"/>
    <w:tmpl w:val="2B1AFE5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1" w15:restartNumberingAfterBreak="0">
    <w:nsid w:val="295E3CF7"/>
    <w:multiLevelType w:val="hybridMultilevel"/>
    <w:tmpl w:val="50123370"/>
    <w:lvl w:ilvl="0" w:tplc="D7E65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B80962"/>
    <w:multiLevelType w:val="multilevel"/>
    <w:tmpl w:val="D88E5136"/>
    <w:lvl w:ilvl="0">
      <w:start w:val="7"/>
      <w:numFmt w:val="decimal"/>
      <w:lvlText w:val="%1."/>
      <w:lvlJc w:val="left"/>
      <w:pPr>
        <w:ind w:left="380" w:hanging="386"/>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15:restartNumberingAfterBreak="0">
    <w:nsid w:val="33D65E5A"/>
    <w:multiLevelType w:val="multilevel"/>
    <w:tmpl w:val="D992748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15:restartNumberingAfterBreak="0">
    <w:nsid w:val="36DB1BD3"/>
    <w:multiLevelType w:val="multilevel"/>
    <w:tmpl w:val="616A83C4"/>
    <w:lvl w:ilvl="0">
      <w:start w:val="1"/>
      <w:numFmt w:val="lowerLetter"/>
      <w:lvlText w:val="%1)"/>
      <w:lvlJc w:val="left"/>
      <w:pPr>
        <w:ind w:left="1035" w:hanging="360"/>
      </w:pPr>
      <w:rPr>
        <w:color w:val="auto"/>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5" w15:restartNumberingAfterBreak="0">
    <w:nsid w:val="3D3022E0"/>
    <w:multiLevelType w:val="multilevel"/>
    <w:tmpl w:val="2AB8461A"/>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3B70EA8"/>
    <w:multiLevelType w:val="multilevel"/>
    <w:tmpl w:val="CA6C1FD2"/>
    <w:lvl w:ilvl="0">
      <w:start w:val="2"/>
      <w:numFmt w:val="decimal"/>
      <w:lvlText w:val="%1."/>
      <w:lvlJc w:val="left"/>
      <w:pPr>
        <w:ind w:left="380" w:hanging="386"/>
      </w:pPr>
      <w:rPr>
        <w:rFonts w:hint="default"/>
        <w:b/>
        <w:sz w:val="22"/>
        <w:szCs w:val="22"/>
      </w:rPr>
    </w:lvl>
    <w:lvl w:ilvl="1">
      <w:start w:val="1"/>
      <w:numFmt w:val="decimal"/>
      <w:lvlText w:val="%2)"/>
      <w:lvlJc w:val="left"/>
      <w:pPr>
        <w:ind w:left="1211"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7" w15:restartNumberingAfterBreak="0">
    <w:nsid w:val="43C228F9"/>
    <w:multiLevelType w:val="multilevel"/>
    <w:tmpl w:val="3ABCC350"/>
    <w:lvl w:ilvl="0">
      <w:start w:val="11"/>
      <w:numFmt w:val="decimal"/>
      <w:lvlText w:val="%1."/>
      <w:lvlJc w:val="left"/>
      <w:pPr>
        <w:ind w:left="380" w:hanging="386"/>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47FA79D9"/>
    <w:multiLevelType w:val="hybridMultilevel"/>
    <w:tmpl w:val="0A56D052"/>
    <w:lvl w:ilvl="0" w:tplc="4D68F6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C7A2711"/>
    <w:multiLevelType w:val="hybridMultilevel"/>
    <w:tmpl w:val="71949FDA"/>
    <w:lvl w:ilvl="0" w:tplc="7682F9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30C2900"/>
    <w:multiLevelType w:val="multilevel"/>
    <w:tmpl w:val="5E5423F2"/>
    <w:lvl w:ilvl="0">
      <w:start w:val="2"/>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493657A"/>
    <w:multiLevelType w:val="multilevel"/>
    <w:tmpl w:val="9FAC078A"/>
    <w:lvl w:ilvl="0">
      <w:start w:val="5"/>
      <w:numFmt w:val="decimal"/>
      <w:lvlText w:val="%1."/>
      <w:lvlJc w:val="left"/>
      <w:pPr>
        <w:ind w:left="380" w:hanging="386"/>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 w15:restartNumberingAfterBreak="0">
    <w:nsid w:val="5D7927D3"/>
    <w:multiLevelType w:val="hybridMultilevel"/>
    <w:tmpl w:val="E98050BA"/>
    <w:lvl w:ilvl="0" w:tplc="23946F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4B4CAD"/>
    <w:multiLevelType w:val="multilevel"/>
    <w:tmpl w:val="784C90C2"/>
    <w:styleLink w:val="WW8Num31"/>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24" w15:restartNumberingAfterBreak="0">
    <w:nsid w:val="685420F2"/>
    <w:multiLevelType w:val="multilevel"/>
    <w:tmpl w:val="3426FC90"/>
    <w:styleLink w:val="WW8Num1"/>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15:restartNumberingAfterBreak="0">
    <w:nsid w:val="6DB04024"/>
    <w:multiLevelType w:val="multilevel"/>
    <w:tmpl w:val="F2AA0288"/>
    <w:styleLink w:val="WW8Num26"/>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26" w15:restartNumberingAfterBreak="0">
    <w:nsid w:val="6DC97462"/>
    <w:multiLevelType w:val="multilevel"/>
    <w:tmpl w:val="59F46A12"/>
    <w:styleLink w:val="WW8Num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27" w15:restartNumberingAfterBreak="0">
    <w:nsid w:val="6E0D4425"/>
    <w:multiLevelType w:val="multilevel"/>
    <w:tmpl w:val="2E446B66"/>
    <w:lvl w:ilvl="0">
      <w:start w:val="6"/>
      <w:numFmt w:val="decimal"/>
      <w:lvlText w:val="%1."/>
      <w:lvlJc w:val="left"/>
      <w:pPr>
        <w:ind w:left="380" w:hanging="386"/>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8" w15:restartNumberingAfterBreak="0">
    <w:nsid w:val="76526AF0"/>
    <w:multiLevelType w:val="multilevel"/>
    <w:tmpl w:val="707A87C6"/>
    <w:lvl w:ilvl="0">
      <w:start w:val="1"/>
      <w:numFmt w:val="decimal"/>
      <w:lvlText w:val="%1)"/>
      <w:lvlJc w:val="left"/>
      <w:pPr>
        <w:ind w:left="720" w:hanging="360"/>
      </w:pPr>
      <w:rPr>
        <w:rFonts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8854E4D"/>
    <w:multiLevelType w:val="multilevel"/>
    <w:tmpl w:val="3116637C"/>
    <w:lvl w:ilvl="0">
      <w:start w:val="10"/>
      <w:numFmt w:val="decimal"/>
      <w:lvlText w:val="%1."/>
      <w:lvlJc w:val="left"/>
      <w:pPr>
        <w:ind w:left="380" w:hanging="386"/>
      </w:pPr>
      <w:rPr>
        <w:rFonts w:hint="default"/>
      </w:rPr>
    </w:lvl>
    <w:lvl w:ilvl="1">
      <w:start w:val="8"/>
      <w:numFmt w:val="decimal"/>
      <w:lvlText w:val="%2."/>
      <w:lvlJc w:val="left"/>
      <w:pPr>
        <w:ind w:left="1080" w:hanging="360"/>
      </w:pPr>
      <w:rPr>
        <w:rFonts w:hint="default"/>
      </w:rPr>
    </w:lvl>
    <w:lvl w:ilvl="2">
      <w:start w:val="8"/>
      <w:numFmt w:val="decimal"/>
      <w:lvlText w:val="%3."/>
      <w:lvlJc w:val="left"/>
      <w:pPr>
        <w:ind w:left="1440" w:hanging="360"/>
      </w:pPr>
      <w:rPr>
        <w:rFonts w:hint="default"/>
      </w:rPr>
    </w:lvl>
    <w:lvl w:ilvl="3">
      <w:start w:val="8"/>
      <w:numFmt w:val="decimal"/>
      <w:lvlText w:val="%4."/>
      <w:lvlJc w:val="left"/>
      <w:pPr>
        <w:ind w:left="1800" w:hanging="360"/>
      </w:pPr>
      <w:rPr>
        <w:rFonts w:hint="default"/>
      </w:rPr>
    </w:lvl>
    <w:lvl w:ilvl="4">
      <w:start w:val="8"/>
      <w:numFmt w:val="decimal"/>
      <w:lvlText w:val="%5."/>
      <w:lvlJc w:val="left"/>
      <w:pPr>
        <w:ind w:left="2160" w:hanging="360"/>
      </w:pPr>
      <w:rPr>
        <w:rFonts w:hint="default"/>
      </w:rPr>
    </w:lvl>
    <w:lvl w:ilvl="5">
      <w:start w:val="8"/>
      <w:numFmt w:val="decimal"/>
      <w:lvlText w:val="%6."/>
      <w:lvlJc w:val="left"/>
      <w:pPr>
        <w:ind w:left="2520" w:hanging="360"/>
      </w:pPr>
      <w:rPr>
        <w:rFonts w:hint="default"/>
      </w:rPr>
    </w:lvl>
    <w:lvl w:ilvl="6">
      <w:start w:val="8"/>
      <w:numFmt w:val="decimal"/>
      <w:lvlText w:val="%7."/>
      <w:lvlJc w:val="left"/>
      <w:pPr>
        <w:ind w:left="2880" w:hanging="360"/>
      </w:pPr>
      <w:rPr>
        <w:rFonts w:hint="default"/>
      </w:rPr>
    </w:lvl>
    <w:lvl w:ilvl="7">
      <w:start w:val="8"/>
      <w:numFmt w:val="decimal"/>
      <w:lvlText w:val="%8."/>
      <w:lvlJc w:val="left"/>
      <w:pPr>
        <w:ind w:left="3240" w:hanging="360"/>
      </w:pPr>
      <w:rPr>
        <w:rFonts w:hint="default"/>
      </w:rPr>
    </w:lvl>
    <w:lvl w:ilvl="8">
      <w:start w:val="8"/>
      <w:numFmt w:val="decimal"/>
      <w:lvlText w:val="%9."/>
      <w:lvlJc w:val="left"/>
      <w:pPr>
        <w:ind w:left="3600" w:hanging="360"/>
      </w:pPr>
      <w:rPr>
        <w:rFonts w:hint="default"/>
      </w:rPr>
    </w:lvl>
  </w:abstractNum>
  <w:num w:numId="1">
    <w:abstractNumId w:val="23"/>
  </w:num>
  <w:num w:numId="2">
    <w:abstractNumId w:val="25"/>
  </w:num>
  <w:num w:numId="3">
    <w:abstractNumId w:val="15"/>
  </w:num>
  <w:num w:numId="4">
    <w:abstractNumId w:val="24"/>
  </w:num>
  <w:num w:numId="5">
    <w:abstractNumId w:val="26"/>
  </w:num>
  <w:num w:numId="6">
    <w:abstractNumId w:val="6"/>
  </w:num>
  <w:num w:numId="7">
    <w:abstractNumId w:val="20"/>
  </w:num>
  <w:num w:numId="8">
    <w:abstractNumId w:val="3"/>
  </w:num>
  <w:num w:numId="9">
    <w:abstractNumId w:val="14"/>
  </w:num>
  <w:num w:numId="10">
    <w:abstractNumId w:val="13"/>
  </w:num>
  <w:num w:numId="11">
    <w:abstractNumId w:val="9"/>
  </w:num>
  <w:num w:numId="12">
    <w:abstractNumId w:val="7"/>
  </w:num>
  <w:num w:numId="13">
    <w:abstractNumId w:val="27"/>
  </w:num>
  <w:num w:numId="14">
    <w:abstractNumId w:val="12"/>
  </w:num>
  <w:num w:numId="15">
    <w:abstractNumId w:val="10"/>
  </w:num>
  <w:num w:numId="16">
    <w:abstractNumId w:val="2"/>
  </w:num>
  <w:num w:numId="17">
    <w:abstractNumId w:val="4"/>
  </w:num>
  <w:num w:numId="18">
    <w:abstractNumId w:val="29"/>
  </w:num>
  <w:num w:numId="19">
    <w:abstractNumId w:val="17"/>
  </w:num>
  <w:num w:numId="20">
    <w:abstractNumId w:val="1"/>
  </w:num>
  <w:num w:numId="21">
    <w:abstractNumId w:val="1"/>
    <w:lvlOverride w:ilvl="0">
      <w:startOverride w:val="1"/>
    </w:lvlOverride>
  </w:num>
  <w:num w:numId="22">
    <w:abstractNumId w:val="5"/>
  </w:num>
  <w:num w:numId="23">
    <w:abstractNumId w:val="8"/>
  </w:num>
  <w:num w:numId="24">
    <w:abstractNumId w:val="18"/>
  </w:num>
  <w:num w:numId="25">
    <w:abstractNumId w:val="11"/>
  </w:num>
  <w:num w:numId="26">
    <w:abstractNumId w:val="0"/>
  </w:num>
  <w:num w:numId="27">
    <w:abstractNumId w:val="21"/>
  </w:num>
  <w:num w:numId="28">
    <w:abstractNumId w:val="28"/>
  </w:num>
  <w:num w:numId="29">
    <w:abstractNumId w:val="22"/>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FA"/>
    <w:rsid w:val="00000948"/>
    <w:rsid w:val="00017433"/>
    <w:rsid w:val="00017441"/>
    <w:rsid w:val="000467BA"/>
    <w:rsid w:val="00046D24"/>
    <w:rsid w:val="000750FD"/>
    <w:rsid w:val="00080D14"/>
    <w:rsid w:val="000B7459"/>
    <w:rsid w:val="000C5EE7"/>
    <w:rsid w:val="000C6D4B"/>
    <w:rsid w:val="000E5766"/>
    <w:rsid w:val="000F0B6A"/>
    <w:rsid w:val="001017C3"/>
    <w:rsid w:val="00116352"/>
    <w:rsid w:val="001400A7"/>
    <w:rsid w:val="001402B4"/>
    <w:rsid w:val="00145A2A"/>
    <w:rsid w:val="00153D40"/>
    <w:rsid w:val="00161B4A"/>
    <w:rsid w:val="00167A74"/>
    <w:rsid w:val="00170251"/>
    <w:rsid w:val="00183CAA"/>
    <w:rsid w:val="001B05E5"/>
    <w:rsid w:val="001C444B"/>
    <w:rsid w:val="001C7F43"/>
    <w:rsid w:val="001D2DDD"/>
    <w:rsid w:val="001D39FB"/>
    <w:rsid w:val="001F2DE6"/>
    <w:rsid w:val="001F4896"/>
    <w:rsid w:val="00201440"/>
    <w:rsid w:val="00212B9B"/>
    <w:rsid w:val="00215311"/>
    <w:rsid w:val="002163B0"/>
    <w:rsid w:val="002166D1"/>
    <w:rsid w:val="00231241"/>
    <w:rsid w:val="00234E86"/>
    <w:rsid w:val="00244AD3"/>
    <w:rsid w:val="002464A4"/>
    <w:rsid w:val="00255737"/>
    <w:rsid w:val="00260D04"/>
    <w:rsid w:val="00261FD0"/>
    <w:rsid w:val="00272345"/>
    <w:rsid w:val="0028697C"/>
    <w:rsid w:val="002920E8"/>
    <w:rsid w:val="00294759"/>
    <w:rsid w:val="002A5FBB"/>
    <w:rsid w:val="003043F2"/>
    <w:rsid w:val="00311ADB"/>
    <w:rsid w:val="003310C7"/>
    <w:rsid w:val="00333C56"/>
    <w:rsid w:val="00334BDA"/>
    <w:rsid w:val="00346032"/>
    <w:rsid w:val="00352B90"/>
    <w:rsid w:val="00365E30"/>
    <w:rsid w:val="003711FD"/>
    <w:rsid w:val="003861E5"/>
    <w:rsid w:val="003A22D7"/>
    <w:rsid w:val="003A47C3"/>
    <w:rsid w:val="003B13EC"/>
    <w:rsid w:val="003B67AC"/>
    <w:rsid w:val="003B78E6"/>
    <w:rsid w:val="003C22D3"/>
    <w:rsid w:val="003D135B"/>
    <w:rsid w:val="003F2B5C"/>
    <w:rsid w:val="003F4FFB"/>
    <w:rsid w:val="003F7650"/>
    <w:rsid w:val="00410C82"/>
    <w:rsid w:val="0041130A"/>
    <w:rsid w:val="00413738"/>
    <w:rsid w:val="00415F14"/>
    <w:rsid w:val="00430273"/>
    <w:rsid w:val="00436C72"/>
    <w:rsid w:val="004539E0"/>
    <w:rsid w:val="00456880"/>
    <w:rsid w:val="00466411"/>
    <w:rsid w:val="00476FA2"/>
    <w:rsid w:val="00483AFF"/>
    <w:rsid w:val="00487B67"/>
    <w:rsid w:val="004912F2"/>
    <w:rsid w:val="004A05CF"/>
    <w:rsid w:val="004A42E4"/>
    <w:rsid w:val="004C21E3"/>
    <w:rsid w:val="004F0BF1"/>
    <w:rsid w:val="00500D13"/>
    <w:rsid w:val="00505F14"/>
    <w:rsid w:val="00513248"/>
    <w:rsid w:val="005147F0"/>
    <w:rsid w:val="00517ED9"/>
    <w:rsid w:val="00527586"/>
    <w:rsid w:val="00536C22"/>
    <w:rsid w:val="00541DF7"/>
    <w:rsid w:val="00546192"/>
    <w:rsid w:val="00552D3F"/>
    <w:rsid w:val="005544D9"/>
    <w:rsid w:val="005803CA"/>
    <w:rsid w:val="00585394"/>
    <w:rsid w:val="00587ACF"/>
    <w:rsid w:val="00595F74"/>
    <w:rsid w:val="005961D3"/>
    <w:rsid w:val="005B0AE2"/>
    <w:rsid w:val="005B39BD"/>
    <w:rsid w:val="005B5B60"/>
    <w:rsid w:val="005C2172"/>
    <w:rsid w:val="005C2A9B"/>
    <w:rsid w:val="005C30D2"/>
    <w:rsid w:val="005C63A0"/>
    <w:rsid w:val="005E68AF"/>
    <w:rsid w:val="00601721"/>
    <w:rsid w:val="00611769"/>
    <w:rsid w:val="006167D2"/>
    <w:rsid w:val="00637642"/>
    <w:rsid w:val="00637911"/>
    <w:rsid w:val="006516DD"/>
    <w:rsid w:val="00664E61"/>
    <w:rsid w:val="0066783B"/>
    <w:rsid w:val="00683C30"/>
    <w:rsid w:val="0069406C"/>
    <w:rsid w:val="006A7719"/>
    <w:rsid w:val="006B3D29"/>
    <w:rsid w:val="006B705F"/>
    <w:rsid w:val="006C242A"/>
    <w:rsid w:val="006D6ABE"/>
    <w:rsid w:val="006E31EE"/>
    <w:rsid w:val="006E545B"/>
    <w:rsid w:val="006F63AA"/>
    <w:rsid w:val="006F7E59"/>
    <w:rsid w:val="0070375B"/>
    <w:rsid w:val="007051F8"/>
    <w:rsid w:val="00710029"/>
    <w:rsid w:val="0071515F"/>
    <w:rsid w:val="00717044"/>
    <w:rsid w:val="0071753A"/>
    <w:rsid w:val="00722F73"/>
    <w:rsid w:val="007401D1"/>
    <w:rsid w:val="00763506"/>
    <w:rsid w:val="00771739"/>
    <w:rsid w:val="00772380"/>
    <w:rsid w:val="00772747"/>
    <w:rsid w:val="0077366E"/>
    <w:rsid w:val="00792EB4"/>
    <w:rsid w:val="00794E7D"/>
    <w:rsid w:val="007B1799"/>
    <w:rsid w:val="007B1DC3"/>
    <w:rsid w:val="007C0E02"/>
    <w:rsid w:val="007C496F"/>
    <w:rsid w:val="007D4339"/>
    <w:rsid w:val="007E7356"/>
    <w:rsid w:val="00806E8B"/>
    <w:rsid w:val="0081327A"/>
    <w:rsid w:val="00816F43"/>
    <w:rsid w:val="0082522F"/>
    <w:rsid w:val="00827D84"/>
    <w:rsid w:val="00833F92"/>
    <w:rsid w:val="0084527A"/>
    <w:rsid w:val="0084736C"/>
    <w:rsid w:val="0086135E"/>
    <w:rsid w:val="008650EC"/>
    <w:rsid w:val="00881C3B"/>
    <w:rsid w:val="00885B49"/>
    <w:rsid w:val="008877DF"/>
    <w:rsid w:val="008879E7"/>
    <w:rsid w:val="00893126"/>
    <w:rsid w:val="008A6842"/>
    <w:rsid w:val="008B28B2"/>
    <w:rsid w:val="008C7634"/>
    <w:rsid w:val="008D0835"/>
    <w:rsid w:val="008D27DB"/>
    <w:rsid w:val="008D7A77"/>
    <w:rsid w:val="008E155E"/>
    <w:rsid w:val="008F6C07"/>
    <w:rsid w:val="00910DE3"/>
    <w:rsid w:val="00910F80"/>
    <w:rsid w:val="0092113D"/>
    <w:rsid w:val="0092363D"/>
    <w:rsid w:val="00935C92"/>
    <w:rsid w:val="00940BDA"/>
    <w:rsid w:val="0095666C"/>
    <w:rsid w:val="00972F89"/>
    <w:rsid w:val="009835FE"/>
    <w:rsid w:val="00993E5D"/>
    <w:rsid w:val="009A4C19"/>
    <w:rsid w:val="009B4617"/>
    <w:rsid w:val="009B7E43"/>
    <w:rsid w:val="009C255D"/>
    <w:rsid w:val="009D224D"/>
    <w:rsid w:val="009E5E50"/>
    <w:rsid w:val="009E7717"/>
    <w:rsid w:val="00A061C9"/>
    <w:rsid w:val="00A17281"/>
    <w:rsid w:val="00A20A2D"/>
    <w:rsid w:val="00A27F0D"/>
    <w:rsid w:val="00A33394"/>
    <w:rsid w:val="00A43666"/>
    <w:rsid w:val="00AA257E"/>
    <w:rsid w:val="00AA7A4C"/>
    <w:rsid w:val="00AB2A56"/>
    <w:rsid w:val="00AF0A6C"/>
    <w:rsid w:val="00AF39A2"/>
    <w:rsid w:val="00AF56C9"/>
    <w:rsid w:val="00AF7A62"/>
    <w:rsid w:val="00B13E8D"/>
    <w:rsid w:val="00B1447C"/>
    <w:rsid w:val="00B17DFA"/>
    <w:rsid w:val="00B445BC"/>
    <w:rsid w:val="00B47325"/>
    <w:rsid w:val="00B50807"/>
    <w:rsid w:val="00B60CFA"/>
    <w:rsid w:val="00B67DCC"/>
    <w:rsid w:val="00B75925"/>
    <w:rsid w:val="00B84FB1"/>
    <w:rsid w:val="00B86B1B"/>
    <w:rsid w:val="00B913BF"/>
    <w:rsid w:val="00BA1581"/>
    <w:rsid w:val="00BA5D6A"/>
    <w:rsid w:val="00BA73B8"/>
    <w:rsid w:val="00BC51E5"/>
    <w:rsid w:val="00BD74F5"/>
    <w:rsid w:val="00BE38DA"/>
    <w:rsid w:val="00BF03C7"/>
    <w:rsid w:val="00BF1E94"/>
    <w:rsid w:val="00BF6541"/>
    <w:rsid w:val="00C103B7"/>
    <w:rsid w:val="00C161FE"/>
    <w:rsid w:val="00C3581B"/>
    <w:rsid w:val="00C50DC1"/>
    <w:rsid w:val="00C55FB6"/>
    <w:rsid w:val="00C71E6C"/>
    <w:rsid w:val="00C72986"/>
    <w:rsid w:val="00C83F4A"/>
    <w:rsid w:val="00C866AC"/>
    <w:rsid w:val="00C91750"/>
    <w:rsid w:val="00C9320E"/>
    <w:rsid w:val="00C959DD"/>
    <w:rsid w:val="00CA5CFD"/>
    <w:rsid w:val="00CA6DA1"/>
    <w:rsid w:val="00CB2023"/>
    <w:rsid w:val="00CB30C9"/>
    <w:rsid w:val="00CC54AB"/>
    <w:rsid w:val="00CE3B4D"/>
    <w:rsid w:val="00CF19C2"/>
    <w:rsid w:val="00D0263B"/>
    <w:rsid w:val="00D10F42"/>
    <w:rsid w:val="00D40962"/>
    <w:rsid w:val="00D510CF"/>
    <w:rsid w:val="00D6454F"/>
    <w:rsid w:val="00D67F63"/>
    <w:rsid w:val="00D93DAF"/>
    <w:rsid w:val="00D96FF7"/>
    <w:rsid w:val="00D97AC7"/>
    <w:rsid w:val="00D97FF6"/>
    <w:rsid w:val="00DF0777"/>
    <w:rsid w:val="00E31B47"/>
    <w:rsid w:val="00E34388"/>
    <w:rsid w:val="00E36849"/>
    <w:rsid w:val="00E36931"/>
    <w:rsid w:val="00E40D7C"/>
    <w:rsid w:val="00E5223C"/>
    <w:rsid w:val="00E6313A"/>
    <w:rsid w:val="00E67048"/>
    <w:rsid w:val="00EB3ED0"/>
    <w:rsid w:val="00EB5323"/>
    <w:rsid w:val="00EB5DA2"/>
    <w:rsid w:val="00EB6CCD"/>
    <w:rsid w:val="00EB7349"/>
    <w:rsid w:val="00EC6F9A"/>
    <w:rsid w:val="00EC705C"/>
    <w:rsid w:val="00EC70BC"/>
    <w:rsid w:val="00EE3E9A"/>
    <w:rsid w:val="00EE59B3"/>
    <w:rsid w:val="00EE7A0F"/>
    <w:rsid w:val="00EF0113"/>
    <w:rsid w:val="00EF147D"/>
    <w:rsid w:val="00EF6C7B"/>
    <w:rsid w:val="00F115B2"/>
    <w:rsid w:val="00F12C4B"/>
    <w:rsid w:val="00F23EC6"/>
    <w:rsid w:val="00F24DC6"/>
    <w:rsid w:val="00F25BBE"/>
    <w:rsid w:val="00F43B94"/>
    <w:rsid w:val="00F45027"/>
    <w:rsid w:val="00F54D96"/>
    <w:rsid w:val="00F56618"/>
    <w:rsid w:val="00F76037"/>
    <w:rsid w:val="00FA44E2"/>
    <w:rsid w:val="00FB061A"/>
    <w:rsid w:val="00FB38FD"/>
    <w:rsid w:val="00FB4C40"/>
    <w:rsid w:val="00FB6E6E"/>
    <w:rsid w:val="00FC33BF"/>
    <w:rsid w:val="00FF03C7"/>
    <w:rsid w:val="00FF289A"/>
    <w:rsid w:val="00FF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FBD6"/>
  <w15:docId w15:val="{12DDA7DD-1318-4E33-B646-BE775A05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WW8Num1z0">
    <w:name w:val="WW8Num1z0"/>
    <w:rPr>
      <w:rFonts w:ascii="Symbol" w:hAnsi="Symbol" w:cs="StarSymbol, 'Arial Unicode MS'"/>
      <w:sz w:val="18"/>
      <w:szCs w:val="18"/>
    </w:rPr>
  </w:style>
  <w:style w:type="character" w:customStyle="1" w:styleId="WW8Num2z0">
    <w:name w:val="WW8Num2z0"/>
    <w:rPr>
      <w:rFonts w:ascii="Symbol" w:hAnsi="Symbol" w:cs="StarSymbol, 'Arial Unicode MS'"/>
      <w:sz w:val="18"/>
      <w:szCs w:val="18"/>
    </w:rPr>
  </w:style>
  <w:style w:type="paragraph" w:styleId="NormalnyWeb">
    <w:name w:val="Normal (Web)"/>
    <w:basedOn w:val="Normalny"/>
    <w:pPr>
      <w:widowControl/>
      <w:suppressAutoHyphens w:val="0"/>
      <w:spacing w:before="100" w:after="100"/>
      <w:textAlignment w:val="auto"/>
    </w:pPr>
    <w:rPr>
      <w:rFonts w:eastAsia="Times New Roman" w:cs="Times New Roman"/>
      <w:kern w:val="0"/>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link w:val="TekstdymkaZnak"/>
    <w:uiPriority w:val="99"/>
    <w:semiHidden/>
    <w:unhideWhenUsed/>
    <w:rsid w:val="00EB53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323"/>
    <w:rPr>
      <w:rFonts w:ascii="Segoe UI" w:hAnsi="Segoe UI" w:cs="Segoe UI"/>
      <w:sz w:val="18"/>
      <w:szCs w:val="18"/>
    </w:rPr>
  </w:style>
  <w:style w:type="paragraph" w:styleId="Akapitzlist">
    <w:name w:val="List Paragraph"/>
    <w:aliases w:val="CW_Lista,zwykły tekst,List Paragraph1,BulletC,normalny tekst,Obiekt,Wypunktowanie"/>
    <w:basedOn w:val="Normalny"/>
    <w:link w:val="AkapitzlistZnak"/>
    <w:uiPriority w:val="34"/>
    <w:qFormat/>
    <w:rsid w:val="00E40D7C"/>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paragraph" w:styleId="Poprawka">
    <w:name w:val="Revision"/>
    <w:hidden/>
    <w:uiPriority w:val="99"/>
    <w:semiHidden/>
    <w:rsid w:val="00CE3B4D"/>
    <w:pPr>
      <w:widowControl/>
      <w:autoSpaceDN/>
      <w:textAlignment w:val="auto"/>
    </w:pPr>
  </w:style>
  <w:style w:type="numbering" w:customStyle="1" w:styleId="WW8Num31">
    <w:name w:val="WW8Num31"/>
    <w:basedOn w:val="Bezlisty"/>
    <w:pPr>
      <w:numPr>
        <w:numId w:val="1"/>
      </w:numPr>
    </w:pPr>
  </w:style>
  <w:style w:type="numbering" w:customStyle="1" w:styleId="WW8Num26">
    <w:name w:val="WW8Num26"/>
    <w:basedOn w:val="Bezlisty"/>
    <w:pPr>
      <w:numPr>
        <w:numId w:val="2"/>
      </w:numPr>
    </w:pPr>
  </w:style>
  <w:style w:type="numbering" w:customStyle="1" w:styleId="WW8Num19">
    <w:name w:val="WW8Num19"/>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table" w:styleId="Tabela-Siatka">
    <w:name w:val="Table Grid"/>
    <w:basedOn w:val="Standardowy"/>
    <w:uiPriority w:val="39"/>
    <w:rsid w:val="00CC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zwykły tekst Znak,List Paragraph1 Znak,BulletC Znak,normalny tekst Znak,Obiekt Znak,Wypunktowanie Znak"/>
    <w:link w:val="Akapitzlist"/>
    <w:uiPriority w:val="99"/>
    <w:locked/>
    <w:rsid w:val="00792EB4"/>
    <w:rPr>
      <w:rFonts w:asciiTheme="minorHAnsi" w:eastAsiaTheme="minorHAnsi" w:hAnsiTheme="minorHAnsi" w:cstheme="minorBidi"/>
      <w:kern w:val="0"/>
      <w:sz w:val="22"/>
      <w:szCs w:val="22"/>
      <w:lang w:eastAsia="en-US"/>
    </w:rPr>
  </w:style>
  <w:style w:type="paragraph" w:customStyle="1" w:styleId="Tekstpodstawowy21">
    <w:name w:val="Tekst podstawowy 21"/>
    <w:basedOn w:val="Normalny"/>
    <w:rsid w:val="0095666C"/>
    <w:pPr>
      <w:widowControl/>
      <w:jc w:val="center"/>
    </w:pPr>
    <w:rPr>
      <w:rFonts w:eastAsia="SimSun" w:cs="Mangal"/>
      <w:b/>
      <w:sz w:val="32"/>
      <w:szCs w:val="20"/>
      <w:lang w:eastAsia="zh-CN" w:bidi="hi-IN"/>
    </w:rPr>
  </w:style>
  <w:style w:type="character" w:styleId="Hipercze">
    <w:name w:val="Hyperlink"/>
    <w:basedOn w:val="Domylnaczcionkaakapitu"/>
    <w:rsid w:val="005C2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tolarczyk@teatrwiel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B1E6-246B-46AB-B871-5CCA437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4620</Words>
  <Characters>27722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Stolarczyk</dc:creator>
  <cp:lastModifiedBy>Ewa Djaczenko</cp:lastModifiedBy>
  <cp:revision>3</cp:revision>
  <cp:lastPrinted>2021-04-14T06:48:00Z</cp:lastPrinted>
  <dcterms:created xsi:type="dcterms:W3CDTF">2021-06-21T08:01:00Z</dcterms:created>
  <dcterms:modified xsi:type="dcterms:W3CDTF">2021-06-21T12:11:00Z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